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kern w:val="0"/>
        </w:rPr>
        <w:t>2020年度</w:t>
      </w:r>
      <w:r>
        <w:rPr>
          <w:rFonts w:hint="eastAsia" w:ascii="华文中宋" w:hAnsi="华文中宋" w:eastAsia="华文中宋"/>
          <w:kern w:val="0"/>
          <w:lang w:eastAsia="zh-CN"/>
        </w:rPr>
        <w:t>深圳市</w:t>
      </w:r>
      <w:r>
        <w:rPr>
          <w:rFonts w:hint="eastAsia" w:ascii="华文中宋" w:hAnsi="华文中宋" w:eastAsia="华文中宋"/>
          <w:color w:val="auto"/>
          <w:kern w:val="0"/>
        </w:rPr>
        <w:t>福田区消费者委员会秘书处</w:t>
      </w:r>
      <w:r>
        <w:rPr>
          <w:rFonts w:ascii="华文中宋" w:hAnsi="华文中宋" w:eastAsia="华文中宋"/>
          <w:kern w:val="0"/>
        </w:rPr>
        <w:t>政府采购意向公开表</w:t>
      </w:r>
    </w:p>
    <w:tbl>
      <w:tblPr>
        <w:tblStyle w:val="6"/>
        <w:tblW w:w="14160" w:type="dxa"/>
        <w:tblInd w:w="0" w:type="dxa"/>
        <w:tblLayout w:type="fixed"/>
        <w:tblCellMar>
          <w:top w:w="0" w:type="dxa"/>
          <w:left w:w="108" w:type="dxa"/>
          <w:bottom w:w="0" w:type="dxa"/>
          <w:right w:w="108" w:type="dxa"/>
        </w:tblCellMar>
      </w:tblPr>
      <w:tblGrid>
        <w:gridCol w:w="3369"/>
        <w:gridCol w:w="1134"/>
        <w:gridCol w:w="304"/>
        <w:gridCol w:w="236"/>
        <w:gridCol w:w="877"/>
        <w:gridCol w:w="6020"/>
        <w:gridCol w:w="1125"/>
        <w:gridCol w:w="1095"/>
      </w:tblGrid>
      <w:tr>
        <w:tblPrEx>
          <w:tblCellMar>
            <w:top w:w="0" w:type="dxa"/>
            <w:left w:w="108" w:type="dxa"/>
            <w:bottom w:w="0" w:type="dxa"/>
            <w:right w:w="108" w:type="dxa"/>
          </w:tblCellMar>
        </w:tblPrEx>
        <w:trPr>
          <w:trHeight w:val="300" w:hRule="atLeast"/>
        </w:trPr>
        <w:tc>
          <w:tcPr>
            <w:tcW w:w="4807" w:type="dxa"/>
            <w:gridSpan w:val="3"/>
            <w:tcBorders>
              <w:top w:val="nil"/>
              <w:left w:val="nil"/>
              <w:bottom w:val="single" w:color="auto" w:sz="4" w:space="0"/>
              <w:right w:val="nil"/>
            </w:tcBorders>
            <w:shd w:val="clear" w:color="FFFFFF" w:fill="FFFFFF"/>
            <w:vAlign w:val="center"/>
          </w:tcPr>
          <w:p>
            <w:pPr>
              <w:widowControl/>
              <w:jc w:val="left"/>
              <w:rPr>
                <w:rFonts w:hint="eastAsia" w:ascii="宋体" w:hAnsi="宋体" w:cs="宋体" w:eastAsiaTheme="minorEastAsia"/>
                <w:color w:val="000000"/>
                <w:kern w:val="0"/>
                <w:sz w:val="20"/>
              </w:rPr>
            </w:pPr>
            <w:r>
              <w:rPr>
                <w:rFonts w:hint="eastAsia" w:ascii="宋体" w:hAnsi="宋体" w:eastAsia="Times New Roman" w:cs="宋体"/>
                <w:color w:val="000000"/>
                <w:kern w:val="0"/>
                <w:sz w:val="20"/>
              </w:rPr>
              <w:t>单位名称</w:t>
            </w:r>
            <w:r>
              <w:rPr>
                <w:rFonts w:hint="eastAsia" w:ascii="宋体" w:hAnsi="宋体" w:cs="宋体"/>
                <w:color w:val="000000"/>
                <w:kern w:val="0"/>
                <w:sz w:val="20"/>
              </w:rPr>
              <w:t>：</w:t>
            </w:r>
            <w:r>
              <w:rPr>
                <w:rFonts w:hint="eastAsia" w:ascii="宋体" w:hAnsi="宋体" w:cs="宋体"/>
                <w:color w:val="000000"/>
                <w:kern w:val="0"/>
                <w:sz w:val="20"/>
                <w:lang w:eastAsia="zh-CN"/>
              </w:rPr>
              <w:t>深圳市</w:t>
            </w:r>
            <w:r>
              <w:rPr>
                <w:rFonts w:hint="eastAsia" w:ascii="宋体" w:hAnsi="宋体" w:cs="宋体"/>
                <w:color w:val="000000"/>
                <w:kern w:val="0"/>
                <w:sz w:val="20"/>
                <w:szCs w:val="22"/>
                <w:lang w:eastAsia="zh-CN"/>
              </w:rPr>
              <w:t>福田区消费者委员会秘书处</w:t>
            </w:r>
          </w:p>
        </w:tc>
        <w:tc>
          <w:tcPr>
            <w:tcW w:w="236" w:type="dxa"/>
            <w:tcBorders>
              <w:top w:val="nil"/>
              <w:left w:val="nil"/>
              <w:bottom w:val="single" w:color="auto" w:sz="4" w:space="0"/>
              <w:right w:val="nil"/>
            </w:tcBorders>
            <w:shd w:val="clear" w:color="auto" w:fill="auto"/>
          </w:tcPr>
          <w:p>
            <w:pPr>
              <w:widowControl/>
              <w:jc w:val="left"/>
              <w:rPr>
                <w:rFonts w:ascii="宋体" w:hAnsi="宋体" w:eastAsia="Times New Roman" w:cs="宋体"/>
                <w:color w:val="000000"/>
                <w:kern w:val="0"/>
                <w:sz w:val="20"/>
              </w:rPr>
            </w:pPr>
          </w:p>
        </w:tc>
        <w:tc>
          <w:tcPr>
            <w:tcW w:w="877" w:type="dxa"/>
            <w:tcBorders>
              <w:top w:val="nil"/>
              <w:left w:val="nil"/>
              <w:bottom w:val="single" w:color="auto" w:sz="4" w:space="0"/>
              <w:right w:val="nil"/>
            </w:tcBorders>
            <w:shd w:val="clear" w:color="auto" w:fill="auto"/>
            <w:vAlign w:val="bottom"/>
          </w:tcPr>
          <w:p>
            <w:pPr>
              <w:widowControl/>
              <w:jc w:val="left"/>
              <w:rPr>
                <w:rFonts w:ascii="宋体" w:hAnsi="宋体" w:eastAsia="Times New Roman" w:cs="宋体"/>
                <w:color w:val="000000"/>
                <w:kern w:val="0"/>
                <w:sz w:val="20"/>
              </w:rPr>
            </w:pPr>
            <w:r>
              <w:rPr>
                <w:rFonts w:hint="eastAsia" w:ascii="宋体" w:hAnsi="宋体" w:eastAsia="Times New Roman" w:cs="宋体"/>
                <w:color w:val="000000"/>
                <w:kern w:val="0"/>
                <w:sz w:val="20"/>
              </w:rPr>
              <w:t>　</w:t>
            </w:r>
          </w:p>
        </w:tc>
        <w:tc>
          <w:tcPr>
            <w:tcW w:w="6020" w:type="dxa"/>
            <w:tcBorders>
              <w:top w:val="nil"/>
              <w:left w:val="nil"/>
              <w:bottom w:val="nil"/>
              <w:right w:val="nil"/>
            </w:tcBorders>
            <w:shd w:val="clear" w:color="auto" w:fill="auto"/>
            <w:vAlign w:val="bottom"/>
          </w:tcPr>
          <w:p>
            <w:pPr>
              <w:widowControl/>
              <w:jc w:val="left"/>
              <w:rPr>
                <w:rFonts w:ascii="宋体" w:hAnsi="宋体" w:eastAsia="Times New Roman" w:cs="宋体"/>
                <w:color w:val="000000"/>
                <w:kern w:val="0"/>
                <w:sz w:val="20"/>
              </w:rPr>
            </w:pPr>
          </w:p>
        </w:tc>
        <w:tc>
          <w:tcPr>
            <w:tcW w:w="2220" w:type="dxa"/>
            <w:gridSpan w:val="2"/>
            <w:tcBorders>
              <w:top w:val="nil"/>
              <w:left w:val="nil"/>
              <w:bottom w:val="nil"/>
              <w:right w:val="nil"/>
            </w:tcBorders>
            <w:shd w:val="clear" w:color="FFFFFF" w:fill="FFFFFF"/>
            <w:vAlign w:val="center"/>
          </w:tcPr>
          <w:p>
            <w:pPr>
              <w:widowControl/>
              <w:ind w:right="600"/>
              <w:jc w:val="right"/>
              <w:rPr>
                <w:rFonts w:ascii="宋体" w:hAnsi="宋体" w:eastAsia="Times New Roman" w:cs="宋体"/>
                <w:color w:val="000000"/>
                <w:kern w:val="0"/>
                <w:sz w:val="20"/>
              </w:rPr>
            </w:pPr>
            <w:r>
              <w:rPr>
                <w:rFonts w:hint="eastAsia" w:ascii="宋体" w:hAnsi="宋体" w:eastAsia="Times New Roman" w:cs="宋体"/>
                <w:color w:val="000000"/>
                <w:kern w:val="0"/>
                <w:sz w:val="20"/>
              </w:rPr>
              <w:t>单位：万元</w:t>
            </w:r>
          </w:p>
        </w:tc>
      </w:tr>
      <w:tr>
        <w:tblPrEx>
          <w:tblCellMar>
            <w:top w:w="0" w:type="dxa"/>
            <w:left w:w="108" w:type="dxa"/>
            <w:bottom w:w="0" w:type="dxa"/>
            <w:right w:w="108" w:type="dxa"/>
          </w:tblCellMar>
        </w:tblPrEx>
        <w:trPr>
          <w:trHeight w:val="300" w:hRule="atLeast"/>
        </w:trPr>
        <w:tc>
          <w:tcPr>
            <w:tcW w:w="336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hint="eastAsia" w:ascii="宋体" w:hAnsi="宋体" w:eastAsia="Times New Roman" w:cs="宋体"/>
                <w:color w:val="000000"/>
                <w:kern w:val="0"/>
                <w:sz w:val="20"/>
              </w:rPr>
              <w:t>部门名称</w:t>
            </w:r>
          </w:p>
        </w:tc>
        <w:tc>
          <w:tcPr>
            <w:tcW w:w="1134"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hint="eastAsia" w:ascii="宋体" w:hAnsi="宋体" w:eastAsia="Times New Roman" w:cs="宋体"/>
                <w:color w:val="000000"/>
                <w:kern w:val="0"/>
                <w:sz w:val="20"/>
              </w:rPr>
              <w:t>序号</w:t>
            </w:r>
          </w:p>
        </w:tc>
        <w:tc>
          <w:tcPr>
            <w:tcW w:w="1417"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hint="eastAsia" w:ascii="宋体" w:hAnsi="宋体" w:eastAsia="Times New Roman" w:cs="宋体"/>
                <w:color w:val="000000"/>
                <w:kern w:val="0"/>
                <w:sz w:val="20"/>
              </w:rPr>
              <w:t>预计采购时间</w:t>
            </w:r>
          </w:p>
        </w:tc>
        <w:tc>
          <w:tcPr>
            <w:tcW w:w="60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hint="eastAsia" w:ascii="宋体" w:hAnsi="宋体" w:eastAsia="Times New Roman" w:cs="宋体"/>
                <w:color w:val="000000"/>
                <w:kern w:val="0"/>
                <w:sz w:val="20"/>
              </w:rPr>
              <w:t>采购需求概况</w:t>
            </w:r>
          </w:p>
        </w:tc>
        <w:tc>
          <w:tcPr>
            <w:tcW w:w="112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hint="eastAsia" w:ascii="宋体" w:hAnsi="宋体" w:eastAsia="Times New Roman" w:cs="宋体"/>
                <w:color w:val="000000"/>
                <w:kern w:val="0"/>
                <w:sz w:val="20"/>
              </w:rPr>
              <w:t>采购项目预算金额</w:t>
            </w:r>
          </w:p>
        </w:tc>
        <w:tc>
          <w:tcPr>
            <w:tcW w:w="109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hint="eastAsia" w:ascii="宋体" w:hAnsi="宋体" w:eastAsia="Times New Roman" w:cs="宋体"/>
                <w:color w:val="000000"/>
                <w:kern w:val="0"/>
                <w:sz w:val="20"/>
              </w:rPr>
              <w:t>备注</w:t>
            </w:r>
          </w:p>
        </w:tc>
      </w:tr>
      <w:tr>
        <w:tblPrEx>
          <w:tblCellMar>
            <w:top w:w="0" w:type="dxa"/>
            <w:left w:w="108" w:type="dxa"/>
            <w:bottom w:w="0" w:type="dxa"/>
            <w:right w:w="108" w:type="dxa"/>
          </w:tblCellMar>
        </w:tblPrEx>
        <w:trPr>
          <w:trHeight w:val="300" w:hRule="atLeast"/>
        </w:trPr>
        <w:tc>
          <w:tcPr>
            <w:tcW w:w="3369"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Times New Roman" w:cs="宋体"/>
                <w:color w:val="000000"/>
                <w:kern w:val="0"/>
                <w:sz w:val="20"/>
                <w:szCs w:val="22"/>
              </w:rPr>
            </w:pPr>
            <w:r>
              <w:rPr>
                <w:rFonts w:hint="eastAsia" w:ascii="宋体" w:hAnsi="宋体" w:cs="宋体"/>
                <w:color w:val="000000"/>
                <w:kern w:val="0"/>
                <w:sz w:val="20"/>
                <w:szCs w:val="22"/>
                <w:lang w:eastAsia="zh-CN"/>
              </w:rPr>
              <w:t>深圳市</w:t>
            </w:r>
            <w:r>
              <w:rPr>
                <w:rFonts w:hint="eastAsia" w:ascii="宋体" w:hAnsi="宋体" w:eastAsia="Times New Roman" w:cs="宋体"/>
                <w:color w:val="000000"/>
                <w:kern w:val="0"/>
                <w:sz w:val="20"/>
                <w:szCs w:val="22"/>
              </w:rPr>
              <w:t>福田区消费者委</w:t>
            </w:r>
            <w:r>
              <w:rPr>
                <w:rFonts w:hint="eastAsia" w:ascii="宋体" w:hAnsi="宋体" w:cs="宋体"/>
                <w:color w:val="000000"/>
                <w:kern w:val="0"/>
                <w:sz w:val="20"/>
                <w:szCs w:val="22"/>
                <w:lang w:eastAsia="zh-CN"/>
              </w:rPr>
              <w:t>员</w:t>
            </w:r>
            <w:bookmarkStart w:id="0" w:name="_GoBack"/>
            <w:bookmarkEnd w:id="0"/>
            <w:r>
              <w:rPr>
                <w:rFonts w:hint="eastAsia" w:ascii="宋体" w:hAnsi="宋体" w:eastAsia="Times New Roman" w:cs="宋体"/>
                <w:color w:val="000000"/>
                <w:kern w:val="0"/>
                <w:sz w:val="20"/>
                <w:szCs w:val="22"/>
              </w:rPr>
              <w:t xml:space="preserve">会秘书处 </w:t>
            </w:r>
          </w:p>
        </w:tc>
        <w:tc>
          <w:tcPr>
            <w:tcW w:w="1134"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Times New Roman" w:cs="宋体"/>
                <w:color w:val="000000"/>
                <w:kern w:val="0"/>
                <w:sz w:val="20"/>
              </w:rPr>
            </w:pPr>
          </w:p>
        </w:tc>
        <w:tc>
          <w:tcPr>
            <w:tcW w:w="6020" w:type="dxa"/>
            <w:vMerge w:val="restart"/>
            <w:tcBorders>
              <w:top w:val="nil"/>
              <w:left w:val="nil"/>
              <w:right w:val="single" w:color="auto" w:sz="4" w:space="0"/>
            </w:tcBorders>
            <w:shd w:val="clear" w:color="auto" w:fill="auto"/>
            <w:vAlign w:val="center"/>
          </w:tcPr>
          <w:p>
            <w:pPr>
              <w:widowControl/>
              <w:jc w:val="left"/>
              <w:rPr>
                <w:rFonts w:hint="eastAsia" w:ascii="宋体" w:hAnsi="宋体" w:eastAsia="Times New Roman" w:cs="宋体"/>
                <w:color w:val="auto"/>
                <w:kern w:val="0"/>
                <w:sz w:val="20"/>
                <w:szCs w:val="22"/>
              </w:rPr>
            </w:pPr>
            <w:r>
              <w:rPr>
                <w:rFonts w:hint="eastAsia" w:ascii="宋体" w:hAnsi="宋体" w:eastAsia="Times New Roman" w:cs="宋体"/>
                <w:b/>
                <w:bCs/>
                <w:color w:val="auto"/>
                <w:kern w:val="0"/>
                <w:sz w:val="20"/>
                <w:szCs w:val="22"/>
              </w:rPr>
              <w:t>1、项目名称：</w:t>
            </w:r>
            <w:r>
              <w:rPr>
                <w:rFonts w:hint="eastAsia" w:ascii="宋体" w:hAnsi="宋体" w:eastAsia="Times New Roman" w:cs="宋体"/>
                <w:color w:val="auto"/>
                <w:kern w:val="0"/>
                <w:sz w:val="20"/>
                <w:szCs w:val="22"/>
              </w:rPr>
              <w:t>“安心餐厅”创建行动及“安心餐饮”品牌行动项目</w:t>
            </w:r>
          </w:p>
          <w:p>
            <w:pPr>
              <w:widowControl/>
              <w:jc w:val="left"/>
              <w:rPr>
                <w:rFonts w:hint="eastAsia" w:ascii="宋体" w:hAnsi="宋体" w:eastAsia="Times New Roman" w:cs="宋体"/>
                <w:color w:val="auto"/>
                <w:kern w:val="0"/>
                <w:sz w:val="20"/>
                <w:szCs w:val="22"/>
              </w:rPr>
            </w:pPr>
            <w:r>
              <w:rPr>
                <w:rFonts w:hint="eastAsia" w:ascii="宋体" w:hAnsi="宋体" w:eastAsia="Times New Roman" w:cs="宋体"/>
                <w:b/>
                <w:bCs/>
                <w:color w:val="auto"/>
                <w:kern w:val="0"/>
                <w:sz w:val="20"/>
                <w:szCs w:val="22"/>
              </w:rPr>
              <w:t>2、主要目标：</w:t>
            </w:r>
            <w:r>
              <w:rPr>
                <w:rFonts w:hint="eastAsia" w:ascii="宋体" w:hAnsi="宋体" w:eastAsia="Times New Roman" w:cs="宋体"/>
                <w:color w:val="auto"/>
                <w:kern w:val="0"/>
                <w:sz w:val="20"/>
                <w:szCs w:val="22"/>
              </w:rPr>
              <w:t>通过制定餐饮行业规范标准，推广消费评价二维码和消费评价指数，评定出一批福田“安心餐厅”，发布各种特色榜单，打造“安心餐饮”品牌，建设安心餐厅消费评价指数地图，以点带面促进福田区餐饮业良性发展。</w:t>
            </w:r>
          </w:p>
          <w:p>
            <w:pPr>
              <w:widowControl/>
              <w:jc w:val="left"/>
              <w:rPr>
                <w:rFonts w:hint="default" w:ascii="宋体" w:hAnsi="宋体" w:eastAsia="Times New Roman" w:cs="宋体"/>
                <w:color w:val="auto"/>
                <w:kern w:val="0"/>
                <w:sz w:val="20"/>
                <w:szCs w:val="22"/>
                <w:lang w:val="en-US" w:eastAsia="zh-CN"/>
              </w:rPr>
            </w:pPr>
            <w:r>
              <w:rPr>
                <w:rFonts w:hint="eastAsia" w:ascii="宋体" w:hAnsi="宋体" w:eastAsia="Times New Roman" w:cs="宋体"/>
                <w:b/>
                <w:bCs/>
                <w:color w:val="auto"/>
                <w:kern w:val="0"/>
                <w:sz w:val="20"/>
                <w:szCs w:val="22"/>
                <w:lang w:val="en-US" w:eastAsia="zh-CN"/>
              </w:rPr>
              <w:t>3、采购数量：</w:t>
            </w:r>
            <w:r>
              <w:rPr>
                <w:rFonts w:hint="eastAsia" w:ascii="宋体" w:hAnsi="宋体" w:eastAsia="Times New Roman" w:cs="宋体"/>
                <w:color w:val="auto"/>
                <w:kern w:val="0"/>
                <w:sz w:val="20"/>
                <w:szCs w:val="22"/>
                <w:lang w:val="en-US" w:eastAsia="zh-CN"/>
              </w:rPr>
              <w:t>1项</w:t>
            </w:r>
          </w:p>
          <w:p>
            <w:pPr>
              <w:widowControl/>
              <w:jc w:val="left"/>
              <w:rPr>
                <w:rFonts w:hint="eastAsia" w:ascii="宋体" w:hAnsi="宋体" w:eastAsia="Times New Roman" w:cs="宋体"/>
                <w:color w:val="auto"/>
                <w:kern w:val="0"/>
                <w:sz w:val="20"/>
                <w:szCs w:val="22"/>
              </w:rPr>
            </w:pPr>
            <w:r>
              <w:rPr>
                <w:rFonts w:hint="eastAsia" w:ascii="宋体" w:hAnsi="宋体" w:cs="宋体"/>
                <w:b/>
                <w:bCs/>
                <w:color w:val="auto"/>
                <w:kern w:val="0"/>
                <w:sz w:val="20"/>
                <w:szCs w:val="22"/>
                <w:lang w:val="en-US" w:eastAsia="zh-CN"/>
              </w:rPr>
              <w:t>4</w:t>
            </w:r>
            <w:r>
              <w:rPr>
                <w:rFonts w:hint="eastAsia" w:ascii="宋体" w:hAnsi="宋体" w:eastAsia="Times New Roman" w:cs="宋体"/>
                <w:b/>
                <w:bCs/>
                <w:color w:val="auto"/>
                <w:kern w:val="0"/>
                <w:sz w:val="20"/>
                <w:szCs w:val="22"/>
              </w:rPr>
              <w:t>、完成期限：</w:t>
            </w:r>
            <w:r>
              <w:rPr>
                <w:rFonts w:hint="eastAsia" w:ascii="宋体" w:hAnsi="宋体" w:eastAsia="Times New Roman" w:cs="宋体"/>
                <w:color w:val="auto"/>
                <w:kern w:val="0"/>
                <w:sz w:val="20"/>
                <w:szCs w:val="22"/>
              </w:rPr>
              <w:t>2020年12月31日前完成。</w:t>
            </w:r>
          </w:p>
          <w:p>
            <w:pPr>
              <w:widowControl/>
              <w:jc w:val="left"/>
              <w:rPr>
                <w:rFonts w:hint="eastAsia" w:ascii="宋体" w:hAnsi="宋体" w:eastAsia="Times New Roman" w:cs="宋体"/>
                <w:color w:val="auto"/>
                <w:kern w:val="0"/>
                <w:sz w:val="20"/>
              </w:rPr>
            </w:pPr>
            <w:r>
              <w:rPr>
                <w:rFonts w:hint="eastAsia" w:ascii="宋体" w:hAnsi="宋体" w:cs="宋体"/>
                <w:b/>
                <w:bCs/>
                <w:color w:val="auto"/>
                <w:kern w:val="0"/>
                <w:sz w:val="20"/>
                <w:szCs w:val="22"/>
                <w:lang w:val="en-US" w:eastAsia="zh-CN"/>
              </w:rPr>
              <w:t>5</w:t>
            </w:r>
            <w:r>
              <w:rPr>
                <w:rFonts w:hint="eastAsia" w:ascii="宋体" w:hAnsi="宋体" w:eastAsia="Times New Roman" w:cs="宋体"/>
                <w:b/>
                <w:bCs/>
                <w:color w:val="auto"/>
                <w:kern w:val="0"/>
                <w:sz w:val="20"/>
                <w:szCs w:val="22"/>
              </w:rPr>
              <w:t>、绩效目标：</w:t>
            </w:r>
            <w:r>
              <w:rPr>
                <w:rFonts w:hint="eastAsia" w:ascii="宋体" w:hAnsi="宋体" w:eastAsia="Times New Roman" w:cs="宋体"/>
                <w:color w:val="auto"/>
                <w:kern w:val="0"/>
                <w:sz w:val="20"/>
                <w:szCs w:val="22"/>
              </w:rPr>
              <w:t>促使餐饮企业提高产品和服务质量，推动福田区餐饮业健康发展，让福田“安心、舒心、放心”的餐饮环境和品牌形象深入人心，进一步提升福田区餐饮行业的影响力和辐射力，增强消费者在福田的消费信心和消费热情</w:t>
            </w:r>
            <w:r>
              <w:rPr>
                <w:rFonts w:hint="eastAsia" w:ascii="宋体" w:hAnsi="宋体" w:cs="宋体"/>
                <w:color w:val="auto"/>
                <w:kern w:val="0"/>
                <w:sz w:val="20"/>
                <w:szCs w:val="22"/>
                <w:lang w:eastAsia="zh-CN"/>
              </w:rPr>
              <w:t>。</w:t>
            </w:r>
          </w:p>
        </w:tc>
        <w:tc>
          <w:tcPr>
            <w:tcW w:w="1125" w:type="dxa"/>
            <w:vMerge w:val="restart"/>
            <w:tcBorders>
              <w:top w:val="nil"/>
              <w:left w:val="nil"/>
              <w:right w:val="single" w:color="auto" w:sz="4" w:space="0"/>
            </w:tcBorders>
            <w:shd w:val="clear" w:color="FFFFFF" w:fill="FFFFFF"/>
            <w:vAlign w:val="center"/>
          </w:tcPr>
          <w:p>
            <w:pPr>
              <w:widowControl/>
              <w:jc w:val="center"/>
              <w:rPr>
                <w:rFonts w:ascii="宋体" w:hAnsi="宋体" w:eastAsia="Times New Roman" w:cs="宋体"/>
                <w:color w:val="000000"/>
                <w:kern w:val="0"/>
                <w:sz w:val="20"/>
              </w:rPr>
            </w:pPr>
            <w:r>
              <w:rPr>
                <w:rFonts w:ascii="宋体" w:hAnsi="宋体" w:eastAsia="Times New Roman" w:cs="宋体"/>
                <w:color w:val="000000"/>
                <w:kern w:val="0"/>
                <w:sz w:val="20"/>
              </w:rPr>
              <w:t>328</w:t>
            </w:r>
          </w:p>
        </w:tc>
        <w:tc>
          <w:tcPr>
            <w:tcW w:w="1095" w:type="dxa"/>
            <w:vMerge w:val="restart"/>
            <w:tcBorders>
              <w:top w:val="nil"/>
              <w:left w:val="nil"/>
              <w:right w:val="single" w:color="auto" w:sz="4" w:space="0"/>
            </w:tcBorders>
            <w:shd w:val="clear" w:color="FFFFFF" w:fill="FFFFFF"/>
            <w:vAlign w:val="center"/>
          </w:tcPr>
          <w:p>
            <w:pPr>
              <w:jc w:val="left"/>
              <w:rPr>
                <w:rFonts w:ascii="宋体" w:hAnsi="宋体" w:eastAsia="Times New Roman" w:cs="宋体"/>
                <w:color w:val="000000"/>
                <w:kern w:val="0"/>
                <w:sz w:val="20"/>
              </w:rPr>
            </w:pPr>
          </w:p>
        </w:tc>
      </w:tr>
      <w:tr>
        <w:tblPrEx>
          <w:tblCellMar>
            <w:top w:w="0" w:type="dxa"/>
            <w:left w:w="108" w:type="dxa"/>
            <w:bottom w:w="0" w:type="dxa"/>
            <w:right w:w="108" w:type="dxa"/>
          </w:tblCellMar>
        </w:tblPrEx>
        <w:trPr>
          <w:trHeight w:val="300" w:hRule="atLeast"/>
        </w:trPr>
        <w:tc>
          <w:tcPr>
            <w:tcW w:w="3369" w:type="dxa"/>
            <w:tcBorders>
              <w:top w:val="nil"/>
              <w:left w:val="single" w:color="auto" w:sz="4" w:space="0"/>
              <w:right w:val="single" w:color="auto" w:sz="4" w:space="0"/>
            </w:tcBorders>
            <w:shd w:val="clear" w:color="FFFFFF" w:fill="FFFFFF"/>
            <w:vAlign w:val="center"/>
          </w:tcPr>
          <w:p>
            <w:pPr>
              <w:widowControl/>
              <w:ind w:firstLine="400" w:firstLineChars="200"/>
              <w:jc w:val="both"/>
              <w:rPr>
                <w:rFonts w:ascii="宋体" w:hAnsi="宋体" w:eastAsia="Times New Roman" w:cs="宋体"/>
                <w:color w:val="000000"/>
                <w:kern w:val="0"/>
                <w:sz w:val="20"/>
              </w:rPr>
            </w:pPr>
            <w:r>
              <w:rPr>
                <w:rFonts w:hint="eastAsia" w:ascii="宋体" w:hAnsi="宋体" w:cs="宋体"/>
                <w:color w:val="000000"/>
                <w:kern w:val="0"/>
                <w:sz w:val="20"/>
                <w:szCs w:val="22"/>
                <w:lang w:eastAsia="zh-CN"/>
              </w:rPr>
              <w:t>深圳市</w:t>
            </w:r>
            <w:r>
              <w:rPr>
                <w:rFonts w:hint="eastAsia" w:ascii="宋体" w:hAnsi="宋体" w:eastAsia="Times New Roman" w:cs="宋体"/>
                <w:color w:val="000000"/>
                <w:kern w:val="0"/>
                <w:sz w:val="20"/>
                <w:szCs w:val="22"/>
              </w:rPr>
              <w:t>福田区消费者委</w:t>
            </w:r>
            <w:r>
              <w:rPr>
                <w:rFonts w:hint="eastAsia" w:ascii="宋体" w:hAnsi="宋体" w:cs="宋体"/>
                <w:color w:val="000000"/>
                <w:kern w:val="0"/>
                <w:sz w:val="20"/>
                <w:szCs w:val="22"/>
                <w:lang w:eastAsia="zh-CN"/>
              </w:rPr>
              <w:t>员</w:t>
            </w:r>
            <w:r>
              <w:rPr>
                <w:rFonts w:hint="eastAsia" w:ascii="宋体" w:hAnsi="宋体" w:eastAsia="Times New Roman" w:cs="宋体"/>
                <w:color w:val="000000"/>
                <w:kern w:val="0"/>
                <w:sz w:val="20"/>
                <w:szCs w:val="22"/>
              </w:rPr>
              <w:t>会秘书处</w:t>
            </w:r>
            <w:r>
              <w:rPr>
                <w:rFonts w:hint="eastAsia" w:ascii="宋体" w:hAnsi="宋体" w:eastAsia="Times New Roman" w:cs="宋体"/>
                <w:color w:val="000000"/>
                <w:kern w:val="0"/>
                <w:sz w:val="20"/>
              </w:rPr>
              <w:t>本级</w:t>
            </w:r>
          </w:p>
        </w:tc>
        <w:tc>
          <w:tcPr>
            <w:tcW w:w="1134" w:type="dxa"/>
            <w:tcBorders>
              <w:top w:val="nil"/>
              <w:left w:val="nil"/>
              <w:right w:val="single" w:color="auto" w:sz="4" w:space="0"/>
            </w:tcBorders>
            <w:shd w:val="clear" w:color="FFFFFF" w:fill="FFFFFF"/>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1</w:t>
            </w:r>
          </w:p>
        </w:tc>
        <w:tc>
          <w:tcPr>
            <w:tcW w:w="1417" w:type="dxa"/>
            <w:gridSpan w:val="3"/>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Times New Roman" w:cs="宋体"/>
                <w:color w:val="000000"/>
                <w:kern w:val="0"/>
                <w:sz w:val="20"/>
              </w:rPr>
            </w:pPr>
            <w:r>
              <w:rPr>
                <w:rFonts w:ascii="宋体" w:hAnsi="宋体" w:eastAsia="Times New Roman" w:cs="宋体"/>
                <w:color w:val="000000"/>
                <w:kern w:val="0"/>
                <w:sz w:val="20"/>
              </w:rPr>
              <w:t>2020</w:t>
            </w:r>
            <w:r>
              <w:rPr>
                <w:rFonts w:hint="eastAsia" w:ascii="宋体" w:hAnsi="宋体" w:cs="宋体"/>
                <w:color w:val="000000"/>
                <w:kern w:val="0"/>
                <w:sz w:val="20"/>
              </w:rPr>
              <w:t>年1</w:t>
            </w:r>
            <w:r>
              <w:rPr>
                <w:rFonts w:ascii="宋体" w:hAnsi="宋体" w:cs="宋体"/>
                <w:color w:val="000000"/>
                <w:kern w:val="0"/>
                <w:sz w:val="20"/>
              </w:rPr>
              <w:t>1</w:t>
            </w:r>
            <w:r>
              <w:rPr>
                <w:rFonts w:hint="eastAsia" w:ascii="宋体" w:hAnsi="宋体" w:cs="宋体"/>
                <w:color w:val="000000"/>
                <w:kern w:val="0"/>
                <w:sz w:val="20"/>
              </w:rPr>
              <w:t>月</w:t>
            </w:r>
          </w:p>
        </w:tc>
        <w:tc>
          <w:tcPr>
            <w:tcW w:w="6020" w:type="dxa"/>
            <w:vMerge w:val="continue"/>
            <w:tcBorders>
              <w:left w:val="nil"/>
              <w:right w:val="single" w:color="auto" w:sz="4" w:space="0"/>
            </w:tcBorders>
            <w:shd w:val="clear" w:color="auto" w:fill="auto"/>
            <w:vAlign w:val="bottom"/>
          </w:tcPr>
          <w:p>
            <w:pPr>
              <w:jc w:val="left"/>
              <w:rPr>
                <w:rFonts w:ascii="宋体" w:hAnsi="宋体" w:eastAsia="Times New Roman" w:cs="宋体"/>
                <w:color w:val="000000"/>
                <w:kern w:val="0"/>
                <w:sz w:val="20"/>
              </w:rPr>
            </w:pPr>
          </w:p>
        </w:tc>
        <w:tc>
          <w:tcPr>
            <w:tcW w:w="1125" w:type="dxa"/>
            <w:vMerge w:val="continue"/>
            <w:tcBorders>
              <w:left w:val="nil"/>
              <w:right w:val="single" w:color="auto" w:sz="4" w:space="0"/>
            </w:tcBorders>
            <w:shd w:val="clear" w:color="FFFFFF" w:fill="FFFFFF"/>
            <w:vAlign w:val="center"/>
          </w:tcPr>
          <w:p>
            <w:pPr>
              <w:widowControl/>
              <w:jc w:val="right"/>
              <w:rPr>
                <w:rFonts w:ascii="宋体" w:hAnsi="宋体" w:eastAsia="Times New Roman" w:cs="宋体"/>
                <w:color w:val="000000"/>
                <w:kern w:val="0"/>
                <w:sz w:val="20"/>
              </w:rPr>
            </w:pPr>
          </w:p>
        </w:tc>
        <w:tc>
          <w:tcPr>
            <w:tcW w:w="1095" w:type="dxa"/>
            <w:vMerge w:val="continue"/>
            <w:tcBorders>
              <w:left w:val="nil"/>
              <w:right w:val="single" w:color="auto" w:sz="4" w:space="0"/>
            </w:tcBorders>
            <w:shd w:val="clear" w:color="FFFFFF" w:fill="FFFFFF"/>
          </w:tcPr>
          <w:p>
            <w:pPr>
              <w:jc w:val="center"/>
              <w:rPr>
                <w:rFonts w:ascii="宋体" w:hAnsi="宋体" w:eastAsia="Times New Roman" w:cs="宋体"/>
                <w:color w:val="000000"/>
                <w:kern w:val="0"/>
                <w:sz w:val="20"/>
              </w:rPr>
            </w:pPr>
          </w:p>
        </w:tc>
      </w:tr>
      <w:tr>
        <w:tblPrEx>
          <w:tblCellMar>
            <w:top w:w="0" w:type="dxa"/>
            <w:left w:w="108" w:type="dxa"/>
            <w:bottom w:w="0" w:type="dxa"/>
            <w:right w:w="108" w:type="dxa"/>
          </w:tblCellMar>
        </w:tblPrEx>
        <w:trPr>
          <w:trHeight w:val="300" w:hRule="atLeast"/>
        </w:trPr>
        <w:tc>
          <w:tcPr>
            <w:tcW w:w="14160" w:type="dxa"/>
            <w:gridSpan w:val="8"/>
            <w:tcBorders>
              <w:top w:val="single" w:color="auto" w:sz="4" w:space="0"/>
              <w:left w:val="single" w:color="auto" w:sz="4" w:space="0"/>
              <w:bottom w:val="single" w:color="auto" w:sz="4" w:space="0"/>
              <w:right w:val="single" w:color="auto" w:sz="4" w:space="0"/>
            </w:tcBorders>
          </w:tcPr>
          <w:p>
            <w:pPr>
              <w:widowControl/>
              <w:jc w:val="left"/>
              <w:rPr>
                <w:rFonts w:ascii="宋体" w:hAnsi="宋体" w:eastAsia="Times New Roman" w:cs="宋体"/>
                <w:color w:val="000000"/>
                <w:kern w:val="0"/>
                <w:sz w:val="20"/>
              </w:rPr>
            </w:pPr>
            <w:r>
              <w:rPr>
                <w:rFonts w:hint="eastAsia" w:ascii="宋体" w:hAnsi="宋体" w:eastAsia="Times New Roman" w:cs="宋体"/>
                <w:color w:val="000000"/>
                <w:kern w:val="0"/>
                <w:sz w:val="20"/>
              </w:rPr>
              <w:t>采购单位咨询电话：0755-</w:t>
            </w:r>
            <w:r>
              <w:rPr>
                <w:rFonts w:hint="eastAsia" w:ascii="宋体" w:hAnsi="宋体" w:cs="宋体"/>
                <w:color w:val="000000"/>
                <w:kern w:val="0"/>
                <w:sz w:val="20"/>
                <w:lang w:val="en-US" w:eastAsia="zh-CN"/>
              </w:rPr>
              <w:t>83636033</w:t>
            </w:r>
            <w:r>
              <w:rPr>
                <w:rFonts w:hint="eastAsia" w:ascii="宋体" w:hAnsi="宋体" w:eastAsia="Times New Roman" w:cs="宋体"/>
                <w:color w:val="000000"/>
                <w:kern w:val="0"/>
                <w:sz w:val="20"/>
              </w:rPr>
              <w:t>，联系人：</w:t>
            </w:r>
            <w:r>
              <w:rPr>
                <w:rFonts w:hint="eastAsia" w:ascii="宋体" w:hAnsi="宋体" w:eastAsia="Times New Roman" w:cs="宋体"/>
                <w:color w:val="000000"/>
                <w:kern w:val="0"/>
                <w:sz w:val="20"/>
                <w:szCs w:val="22"/>
              </w:rPr>
              <w:t>黄伟华</w:t>
            </w:r>
          </w:p>
        </w:tc>
      </w:tr>
    </w:tbl>
    <w:p>
      <w:pPr>
        <w:widowControl/>
        <w:jc w:val="left"/>
      </w:pPr>
      <w:r>
        <w:rPr>
          <w:rFonts w:hint="eastAsia"/>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pPr>
      <w:r>
        <w:rPr>
          <w:rFonts w:hint="eastAsia"/>
        </w:rPr>
        <w:t>2.本次公开的采购意向是本部门政府采购工作的初步安排，具体采购项目情况以相关采购公告和采购文件为准。</w:t>
      </w:r>
    </w:p>
    <w:p>
      <w:pPr>
        <w:widowControl/>
        <w:jc w:val="left"/>
        <w:rPr>
          <w:sz w:val="28"/>
          <w:szCs w:val="28"/>
        </w:rPr>
      </w:pPr>
      <w:r>
        <w:rPr>
          <w:rFonts w:hint="eastAsia"/>
        </w:rPr>
        <w:t>3.长期货物、服务类项目可能延续上年合同的，应在备注栏注明。</w:t>
      </w:r>
    </w:p>
    <w:p>
      <w:pPr>
        <w:widowControl/>
        <w:jc w:val="right"/>
        <w:rPr>
          <w:sz w:val="28"/>
          <w:szCs w:val="28"/>
        </w:rPr>
      </w:pPr>
      <w:r>
        <w:rPr>
          <w:rFonts w:hint="eastAsia" w:ascii="仿宋" w:hAnsi="仿宋" w:eastAsia="仿宋"/>
          <w:sz w:val="28"/>
          <w:szCs w:val="28"/>
          <w:lang w:eastAsia="zh-CN"/>
        </w:rPr>
        <w:t>深圳市福田区消费者委员会秘书处</w:t>
      </w:r>
      <w:r>
        <w:rPr>
          <w:rFonts w:hint="eastAsia"/>
          <w:sz w:val="28"/>
          <w:szCs w:val="28"/>
        </w:rPr>
        <w:t xml:space="preserve">  </w:t>
      </w:r>
    </w:p>
    <w:p>
      <w:pPr>
        <w:widowControl/>
        <w:jc w:val="right"/>
      </w:pPr>
      <w:r>
        <w:rPr>
          <w:rFonts w:hint="eastAsia" w:ascii="仿宋" w:hAnsi="仿宋" w:eastAsia="仿宋"/>
          <w:sz w:val="28"/>
          <w:szCs w:val="28"/>
        </w:rPr>
        <w:t xml:space="preserve">  </w:t>
      </w:r>
      <w:r>
        <w:rPr>
          <w:rFonts w:hint="eastAsia" w:ascii="仿宋" w:hAnsi="仿宋" w:eastAsia="仿宋"/>
          <w:sz w:val="28"/>
          <w:szCs w:val="28"/>
          <w:lang w:val="en-US" w:eastAsia="zh-CN"/>
        </w:rPr>
        <w:t>2020</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80684"/>
    <w:rsid w:val="001B0749"/>
    <w:rsid w:val="0020635F"/>
    <w:rsid w:val="0022654E"/>
    <w:rsid w:val="002E2081"/>
    <w:rsid w:val="00497BCF"/>
    <w:rsid w:val="005D3A0D"/>
    <w:rsid w:val="00602478"/>
    <w:rsid w:val="007272A5"/>
    <w:rsid w:val="00827348"/>
    <w:rsid w:val="008A6DFE"/>
    <w:rsid w:val="008D3FEC"/>
    <w:rsid w:val="00933B18"/>
    <w:rsid w:val="00A165F7"/>
    <w:rsid w:val="00AE5F3F"/>
    <w:rsid w:val="00B006D9"/>
    <w:rsid w:val="00B87898"/>
    <w:rsid w:val="00BC6F0C"/>
    <w:rsid w:val="00BC7659"/>
    <w:rsid w:val="00C274F1"/>
    <w:rsid w:val="00E0738F"/>
    <w:rsid w:val="00E155C7"/>
    <w:rsid w:val="00E544BD"/>
    <w:rsid w:val="00EF297A"/>
    <w:rsid w:val="00F6310A"/>
    <w:rsid w:val="0BEA33E8"/>
    <w:rsid w:val="0F4C5E4D"/>
    <w:rsid w:val="1780752F"/>
    <w:rsid w:val="26112627"/>
    <w:rsid w:val="2D3044CA"/>
    <w:rsid w:val="2D450ACC"/>
    <w:rsid w:val="2F594865"/>
    <w:rsid w:val="32F80684"/>
    <w:rsid w:val="3A8C31E2"/>
    <w:rsid w:val="47EC2ECD"/>
    <w:rsid w:val="56681410"/>
    <w:rsid w:val="595A4757"/>
    <w:rsid w:val="5B1B15E0"/>
    <w:rsid w:val="5C1C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746</Characters>
  <Lines>6</Lines>
  <Paragraphs>1</Paragraphs>
  <TotalTime>12</TotalTime>
  <ScaleCrop>false</ScaleCrop>
  <LinksUpToDate>false</LinksUpToDate>
  <CharactersWithSpaces>875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2020-11-02T09:24:00Z</dcterms:created>
  <dc:creator>黄伟华</dc:creator>
  <cp:lastModifiedBy>黄伟华</cp:lastModifiedBy>
  <dcterms:modified xsi:type="dcterms:W3CDTF">2020-11-02T10:28:57Z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