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关于福田区政协五届六次会议提案第20200012号的答复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彭明明,张立勤,邓磊,李玉兰委员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您们在区政协五届六次会议提出的《关于补齐国际会议业短板破解“展强会弱”问题的建议》已收悉。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首先感谢您们对我区工作的关心和重视，所提建议具有重要的参考价值和指导意义，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我区进行了认真研究，现答复如下：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我区会展业的基本情况。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近年来，我国会展业快速发展，已经成为构建现代市场体系和开放型经济体系的重要平台，在我国经济社会发展中的作用日益凸显。会展业的发展不仅可以有效促进消费、扩大内需，还有利于促进城市服务水平以及基础设施建设水平的提升，促进城市品牌的塑造，增强城市的辐射力和影响力。2020年2月深圳市印发《深圳市加快会展业发展三年行动计划(2020-2022年)》，提出要紧紧抓住粤港澳大湾区建设重大机遇，用好香港、澳门会展资源和行业优势，推进产业转型升级，助力国际消费中心城市和国际贸易强市建设，努力把深圳打造成全球知名的会展之都的目标。我区作为深圳市的中心城区，是市委、市政府所在地，也是全市的行政、金融、文化、商贸和国际交往“五大中心”，在全市会展业的发展中起到核心引擎作用。</w:t>
      </w:r>
    </w:p>
    <w:p>
      <w:pPr>
        <w:keepNext w:val="0"/>
        <w:keepLines w:val="0"/>
        <w:pageBreakBefore w:val="0"/>
        <w:widowControl w:val="0"/>
        <w:tabs>
          <w:tab w:val="left" w:pos="4796"/>
        </w:tabs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6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会展中心是我区会展业的重要载体，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馆于2004年正式投入使用，总占地面积22万平方米，建筑面积28万平方米。设9个展厅，会议室35间，室内展览总面积10.5万平方米，年办展百余场。展览项目涵盖电子信息、安防、机械、汽车、家具、珠宝、钟表、服装、物流、文化、公益等行业领域。其中，国际性展会占比超50%，高科技或战略性新兴产业范畴展会占比超4成。展会项目的结构和质量、单体展馆经营规模、场馆利用率均居全国同业前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2019年，会展中心共完成展览项目118个、会议活动2601场（次），展览场地出租总面积366.8万平方米，场馆使用率达70%。会展中心还是“中国国际高新技术成果交易会高交会”（以下简称高交会）的承办单位，截至2019年底，已经承办了21届高交会。高交会是目前中国规模最大、最具影响力的科技类展会，有“中国科技第一展”之称，在助推产业转型升级，深化国际科技交流合作，促进创新创业等方面发挥了重要作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2020年，“第24届粤港澳大湾区国际汽车博览会”（简称“车展”）于6月20-28日在深圳会展中心成功举办。车展是新冠肺炎疫情以来的深圳首展，我区高度重视，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严抓车展的疫情防控工作的落实，制定了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福田区疫情期间会展活动审批监督工作指引》，成立了监督指导会展疫情防控工作专班，每日对车展疫情防控工作进行现场督导调度。同时指导会展中心制定了《会展活动疫情防控工作指引》《展馆公共区域消毒消杀工作方案》《疫情防控空调通风系统工作方案》等11个防控指引和工作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进一步保障福田区各类必要的展览、会议活动安全举办，我区于7月3日出台了《关于进一步加强福田区会展活动疫情防控工作的通知》，进一步明确会展活动疫情防控监督检查小组织机构及工作职责，加强对会展活动现场的疫情防控监督指导。截止到8月10日，我区已开展13场会展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二、创新会展中心发展定位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2019年以前，会展中心作为深圳市唯一的大型专业场馆，承办了市内九成以上的专业性展会项目。2019年，国际会展中心建成并开始投入使用，对会展中心带来了较大的冲击，使会展中心面临项目分流和人才稳定方面的挑战。针对委员在提案中提出的“明确双会展中心错位发展定位”的办法，2019年，深圳市商务局出台了《深圳市商务局关于我市政府投资会展场馆运营管理指引的通知》，对两馆的差异化发展定位做出了明确指示，要求会展中心重点培育中小展会，以承接专业技术和精品展会为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落实市商务局的指示精神，创新深圳会展中心发展定位，我区聘请了专业调研机构对深圳会展中心优劣势、未来转型发展的方向和重点进行了研究分析，并草拟完成《促进深圳会展中心发展的研究报告》，为下一步推动深圳会展中心转型升级工作提供有力支撑。结合福田区的区位特点和总体规划，我区对会展中心的发展定位进行了深化，以打造会展中心成为福田区会展产业的示范平台、科技创新的促进平台、城区文化的展示平台、国际交流的支持平台为目标，积极落实错位发展要求，持续提升内部管理水平，加强中小展会培育能力，全力将会展中心打造成为“中小展会的摇篮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三、提升会展中心的软硬实力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会展中心场馆于2004年建成并投入使用，至今已经超过15年，部分基础设施老旧、落后，不利于会展中心持续从市外引进高端、精品的展会项目，也与会展中心国际化发展的要求不相匹配，亟需改造升级、提升软硬实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2019年，在市区政府的支持下，会展中心投入</w:t>
      </w:r>
      <w:r>
        <w:rPr>
          <w:rFonts w:hint="eastAsia" w:ascii="仿宋_GB2312" w:hAnsi="黑体" w:eastAsia="仿宋_GB2312" w:cs="仿宋"/>
          <w:sz w:val="32"/>
          <w:szCs w:val="32"/>
        </w:rPr>
        <w:t>2.7091亿元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对场馆内外进行了升级改造，包括主体结构除锈防腐、鱼腹梁及其次梁翻新维护改造、装修改造、设备更新改造等</w:t>
      </w:r>
      <w:r>
        <w:rPr>
          <w:rFonts w:hint="eastAsia" w:ascii="仿宋_GB2312" w:hAnsi="黑体" w:eastAsia="仿宋_GB2312" w:cs="仿宋"/>
          <w:sz w:val="32"/>
          <w:szCs w:val="32"/>
        </w:rPr>
        <w:t>19个子项目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黑体" w:eastAsia="仿宋_GB2312" w:cs="仿宋"/>
          <w:sz w:val="32"/>
          <w:szCs w:val="32"/>
        </w:rPr>
        <w:t>目前，</w:t>
      </w:r>
      <w:r>
        <w:rPr>
          <w:rFonts w:hint="eastAsia" w:ascii="仿宋_GB2312" w:hAnsi="黑体" w:eastAsia="仿宋_GB2312" w:cs="仿宋"/>
          <w:sz w:val="32"/>
          <w:szCs w:val="32"/>
          <w:lang w:eastAsia="zh-CN"/>
        </w:rPr>
        <w:t>会展</w:t>
      </w:r>
      <w:r>
        <w:rPr>
          <w:rFonts w:hint="eastAsia" w:ascii="仿宋_GB2312" w:hAnsi="黑体" w:eastAsia="仿宋_GB2312" w:cs="仿宋"/>
          <w:sz w:val="32"/>
          <w:szCs w:val="32"/>
        </w:rPr>
        <w:t>已经完成该19个子项目的设计，在区建设部门的大力支持下，临时建筑搭设工作已基本完工。通过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升级改造</w:t>
      </w:r>
      <w:r>
        <w:rPr>
          <w:rFonts w:hint="eastAsia" w:ascii="仿宋_GB2312" w:hAnsi="黑体" w:eastAsia="仿宋_GB2312" w:cs="仿宋"/>
          <w:sz w:val="32"/>
          <w:szCs w:val="32"/>
        </w:rPr>
        <w:t>，可全面改善W</w:t>
      </w:r>
      <w:r>
        <w:rPr>
          <w:rFonts w:ascii="仿宋_GB2312" w:hAnsi="黑体" w:eastAsia="仿宋_GB2312" w:cs="仿宋"/>
          <w:sz w:val="32"/>
          <w:szCs w:val="32"/>
        </w:rPr>
        <w:t>IFI</w:t>
      </w:r>
      <w:r>
        <w:rPr>
          <w:rFonts w:hint="eastAsia" w:ascii="仿宋_GB2312" w:hAnsi="黑体" w:eastAsia="仿宋_GB2312" w:cs="仿宋"/>
          <w:sz w:val="32"/>
          <w:szCs w:val="32"/>
        </w:rPr>
        <w:t>覆盖信号差、展厅地面起灰开裂、会议承载能力弱等功能缺陷，全面消除如反恐设施、消防设施、安防监控设施老旧等安全隐患。届时，会展中心硬件设施将得到有效提升，进一步增强场馆的核心竞争力。</w:t>
      </w:r>
      <w:bookmarkStart w:id="0" w:name="_Toc264161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  <w:lang w:eastAsia="zh-CN"/>
        </w:rPr>
        <w:t>软件升级方面，2019年，深圳会展中心通过深入对标国际一流展馆，持续优化展会服务流程，完善场馆运营管理标准体系，增强一站式优质会展服务的核心竞争力，做优做强展馆运营核心业务，有效延伸拓展配套业务。在展馆使用接近饱和的状态下多管齐下，优化展览及会议活动排期，加大新项目拓展，引进华南3D打印、2019国际高分子新材料博览会等战略性新兴产业展览项目和五大洲会议（皮肤病理学）、AWS亚马逊技术峰会等国际性高端会议论坛项目，实现了规模展览面积逐年扩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四、促进会展产业的整体发展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1.加大政策支持力度。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我区在2020年“1+9+N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政策中制定了“落户支持”、“办公用房租赁支持”、“人才支持”等扶持项目，吸引大型、国际性展览主办公司落户福田，鼓励国际知名会展主办公司与会展中心开展全方位、深层次战略合作，加强福田会展产业链上游资源建设，形成深圳会展业国际化的新局面，为全面打造会展产业的示范效应奠定更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2.引进大型、国际性展览主办公司。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继续保持深圳会展中心的行业发展地位，推进深圳会展中心创新发展，吸引更多会展、展览机构和项目落地。2020年，我区推动英富曼集团在福田区设立华南总部公司，助力我区会展业发展，增强产业发展后劲。英富曼集团作为全球领先的展会机构，能够借助其国际上的资源，带动一批全球性、国际性展会项目和国际性专业论坛和会议落地福田，进一步增强福田与各大国家的经贸交流合作。英富曼深圳也将与深圳会展中心开展全方位、深层次战略合作，助力推动深圳会展中心的创新发展和福田会展业的发展，形成深圳会展业国际化的新局面，为全面打造会展产业的示范效应奠定更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加强会展业的人才培养</w:t>
      </w:r>
      <w:r>
        <w:rPr>
          <w:rFonts w:hint="eastAsia" w:asci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/>
        </w:rPr>
        <w:t>目前会展企业对专业化、中高端人才的需求强烈，但人才的培养储备明显滞后于行业发展。为缓解人才缺口，深圳会展中心与英富曼会展准备合作开展人才培育发展项目，共同成立深圳展览管理学院，研究制定培训课程，聘请行业专家担任讲师，加大会展专业人才培育工作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依托英富曼在会展行业拥有的丰富知识培训体系、多样的会展项目，为展会行业培育和发展未来的人才，为福田区乃至深圳市会展业的高质量、可持续发展提供充分的人才保障。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福田区工业和信息化局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2020年8月12日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80" w:lineRule="exact"/>
        <w:ind w:left="0" w:leftChars="0" w:right="0" w:rightChars="0"/>
        <w:jc w:val="center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 w:bidi="ar-SA"/>
        </w:rPr>
        <w:t>（联系人：罗蕾，联系电话：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82918333-2612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细秀体简 L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HNSCHRIF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4568"/>
    <w:multiLevelType w:val="multilevel"/>
    <w:tmpl w:val="493C4568"/>
    <w:lvl w:ilvl="0" w:tentative="0">
      <w:start w:val="1"/>
      <w:numFmt w:val="chineseCountingThousand"/>
      <w:pStyle w:val="7"/>
      <w:lvlText w:val="%1、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2BB897"/>
    <w:multiLevelType w:val="singleLevel"/>
    <w:tmpl w:val="5F2BB89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D2C08"/>
    <w:rsid w:val="019352B4"/>
    <w:rsid w:val="04A4237B"/>
    <w:rsid w:val="195F2676"/>
    <w:rsid w:val="23190A01"/>
    <w:rsid w:val="246319C1"/>
    <w:rsid w:val="29C36830"/>
    <w:rsid w:val="2E0967F3"/>
    <w:rsid w:val="36D90374"/>
    <w:rsid w:val="3C0D2C08"/>
    <w:rsid w:val="445D77B4"/>
    <w:rsid w:val="46A13653"/>
    <w:rsid w:val="4C130395"/>
    <w:rsid w:val="50AF22AC"/>
    <w:rsid w:val="50BD578E"/>
    <w:rsid w:val="5B127AA9"/>
    <w:rsid w:val="5CCD3D78"/>
    <w:rsid w:val="5CFC0264"/>
    <w:rsid w:val="5E063F57"/>
    <w:rsid w:val="60624BBE"/>
    <w:rsid w:val="60707183"/>
    <w:rsid w:val="69C9255A"/>
    <w:rsid w:val="73A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数字编号"/>
    <w:basedOn w:val="8"/>
    <w:next w:val="9"/>
    <w:qFormat/>
    <w:uiPriority w:val="0"/>
    <w:pPr>
      <w:numPr>
        <w:ilvl w:val="0"/>
        <w:numId w:val="1"/>
      </w:numPr>
      <w:tabs>
        <w:tab w:val="left" w:pos="360"/>
      </w:tabs>
      <w:spacing w:before="200" w:beforeLines="200"/>
      <w:ind w:left="0" w:firstLine="0" w:firstLineChars="0"/>
      <w:outlineLvl w:val="1"/>
    </w:pPr>
    <w:rPr>
      <w:rFonts w:ascii="仿宋" w:hAnsi="仿宋" w:eastAsia="仿宋_GB2312"/>
      <w:b/>
      <w:sz w:val="30"/>
      <w:szCs w:val="30"/>
    </w:rPr>
  </w:style>
  <w:style w:type="paragraph" w:customStyle="1" w:styleId="8">
    <w:name w:val="List Paragraph"/>
    <w:basedOn w:val="1"/>
    <w:qFormat/>
    <w:uiPriority w:val="34"/>
    <w:pPr>
      <w:tabs>
        <w:tab w:val="left" w:pos="360"/>
      </w:tabs>
      <w:ind w:firstLine="420"/>
    </w:pPr>
  </w:style>
  <w:style w:type="paragraph" w:customStyle="1" w:styleId="9">
    <w:name w:val="报告正文"/>
    <w:basedOn w:val="1"/>
    <w:qFormat/>
    <w:uiPriority w:val="0"/>
    <w:pPr>
      <w:tabs>
        <w:tab w:val="left" w:pos="360"/>
      </w:tabs>
      <w:ind w:firstLine="600"/>
    </w:pPr>
    <w:rPr>
      <w:rFonts w:ascii="仿宋" w:hAnsi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2020-08-06T06:26:00Z</dcterms:created>
  <dc:creator>张喆</dc:creator>
  <cp:lastModifiedBy>罗蕾</cp:lastModifiedBy>
  <cp:lastPrinted>2020-08-07T07:00:00Z</cp:lastPrinted>
  <dcterms:modified xsi:type="dcterms:W3CDTF">2020-08-17T08:01:16Z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