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900" w:lineRule="exact"/>
        <w:ind w:left="-64" w:leftChars="-20"/>
        <w:jc w:val="center"/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</w:rPr>
      </w:pPr>
      <w:r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</w:rPr>
        <w:t>深圳市福田区</w:t>
      </w:r>
      <w:r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  <w:lang w:eastAsia="zh-CN"/>
        </w:rPr>
        <w:t>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73660</wp:posOffset>
                </wp:positionV>
                <wp:extent cx="5800725" cy="8890"/>
                <wp:effectExtent l="0" t="28575" r="9525" b="387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true">
                          <a:off x="0" y="0"/>
                          <a:ext cx="5800725" cy="889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5.8pt;height:0.7pt;width:456.75pt;rotation:11796480f;z-index:251674624;mso-width-relative:page;mso-height-relative:page;" filled="f" stroked="t" coordsize="21600,21600" o:gfxdata="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qFOiN9gAAAAJAQAADwAAAAAAAAABACAAAAA4&#10;AAAAZHJzL2Rvd25yZXYueG1sUEsBAhQAFAAAAAgAh07iQF8kNzL0AQAAvwMAAA4AAAAAAAAAAQAg&#10;AAAAPQEAAGRycy9lMm9Eb2MueG1sUEsFBgAAAAAGAAYAWQEAAKM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  <w:t>关于区八届人大第二次会议代表</w:t>
      </w:r>
      <w:bookmarkStart w:id="0" w:name="_GoBack"/>
      <w:r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  <w:t>《关于解决疫情当下人民群众对文博展览等文化需求的建议》（第20220228号）的回复意见</w:t>
      </w:r>
      <w:bookmarkEnd w:id="0"/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尊敬的王丁等4名代表：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Calibri" w:eastAsia="仿宋_GB2312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你们提出的《关于解决疫情当下人民群众对文博展览等文化需求的建议》（第20220228号）收悉，根据《中华人民共和国公共文化服务保障法》相关要求，结合我区实际情况，不断创新公共文化服务供给方式，提升公共文化服务供给水平，经认真研究，现将有关情况回复如下：                   </w:t>
      </w:r>
      <w:r>
        <w:rPr>
          <w:rFonts w:hint="eastAsia" w:ascii="仿宋_GB2312" w:hAnsi="Calibri" w:eastAsia="仿宋_GB2312" w:cs="黑体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一、充分发挥数字化平台服务功能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2015年8月，福田区数字文化馆获批为全国十家首批试点项目之一。经过历年建设，数字文化馆立足市民文化需求，以“福田文体网”“福田文体中心” 微信公众号、视频号、抖音号为主要线上服务平台，运用网站平台，结合文化资讯、公益培训、活动预约、讲座演出、作品展览、场馆预约等核心功能版块，链接线下场馆的多媒体广告设备、直录播系统、互动体验设备（DJ体验室、库客云CD、留声机）、活动辅助设备（扫码枪、取票机）等设备，建立“线上+线下”相融合的管理体系和运行模式，为福田辖区市民提供优质便捷的公共文化服务。自数字文化馆建设以来，积极突破公共文化服务空间和时间的制约，利用“福田文体网”“福田文体中心”微信号平台，开展文体活动宣传、文体资讯推送、活动形象展示、公益培训报名及演出直录播等文体互动，与国家公共文化云文化资源实现互联互通、上下对接、平行对接，共建共享，让群众轻动手指就能获取和分享最新的、免费、全面、方便快捷的文化资源。截止2022年5月底，“福田文体网”网站总注册用户数达59626人（比2021年末新增1072人），2022年以来网站访问量约40万人次。“福田文体中心微信”用户数超14.68万（比2021年末新增0.4万）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华强北博物馆自2020年12月30日对外开放以来，立足市民文化需求，以“华强北博物馆官网”“华强北博物馆”微信公众号“华强北博物馆”微博为主要的宣传平台，配合宣传了许多重要的活动和展览，让观众可以迅速的了解到展览和活动资讯为主要线上服务平台。距成立至今，华强北博物馆微信公众号平台共发送203篇推文，2021-2022年度114篇，2021-2022年度总阅读量为85581，阅读人数为52738，分享次数4998，分享人数3097，总关注人数为21178。华强北博物馆微博一共发送了54条微博，粉丝人数为近1700，得到了广大网友的肯定和支持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二、多方整合建设数字资源库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目前，数字文化馆数字资源库主要集中在“文体资源”“作品征集”“文化义工”“艺术团队”等功能模块中。“文体资源”模块，包括“文化共享、艺术普及和福田特色”三个一级栏目，以及若干子栏目。“文化共享”栏目，建立了国家、省、市数字文化资源平台的外链，并预留了数据接口，已成功上传7个场馆数据、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600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条活动数据到国家公共文化云；“艺术普及”栏目，主要存储、展示音乐舞蹈、戏剧曲艺、书画展览、大家讲坛等自有资源，及库克音乐第三方资源，涵盖超过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200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万首正版曲目；“福田特色”栏目，聚集了福田自己的品牌活动、原创作品、非遗传承等特色资源。此外，还设置了“作品征集”模块，面向社会公众常年征集、展示原创作品。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华强北博物馆在藏品接收、鉴定、入藏、登账、编目、建档的工作方面，严格落实贯彻相关博物馆制度。通过了广东省文物鉴定站藏品备案的认定，同时已通过鉴定的备案藏品共657件（套）进行了及时录入到“华强北博物馆藏品备案系统”中。</w:t>
      </w:r>
    </w:p>
    <w:p>
      <w:pPr>
        <w:pStyle w:val="4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三、利用数字平台打响文化战线疫情阻击战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今年“0216”疫情以来，文化馆以主动作为、主动发声、主动策划线上文体活动，大力弘扬抗疫精神，树立抗疫典型的同时，丰富居家市民精神文化生活。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暖心礼包直送封控区居民。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Hans"/>
        </w:rPr>
        <w:t>为辖区封控居家隔离人员无接触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Hans"/>
        </w:rPr>
        <w:t>点对点隔空派送腾讯视频月卡和Keep运动月卡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Hans"/>
        </w:rPr>
        <w:t>暖心文体礼包2504份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Hans"/>
        </w:rPr>
        <w:t>与天威视讯、电信联合，向沙头街道“大三角”区域的136个物业小区超过1万户居民送上数字电视福利等战“疫”礼包，为约7000户居民送上电信天翼免费观影礼包，惠及市民150万人次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；联合“樊登读书”，面向市民及福田12个封控区隔离居民，发放8万张联名读书卡，惠及市民13007人。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一起战“艺”丰富居家生活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先后举办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线上文体活动40余场次，包括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我们的战“艺”系列活动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“致我们热爱的生活”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“等你”云上星空音乐会、亲子云歌会、“漫”说深圳等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，线上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参与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关注超1000万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人次。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邀请郎朗、徐霞等文化名人参与，以及伍珂玥等本土优秀音乐人在线发起合拍，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亲子云歌会。60组家庭参与线上才艺展示。3月25日当日观看达32万人次，整体活动超百万人次参与；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话题#我们的战“艺”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抖音播放量153万人次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。与深美行知合唱团联合推出的合拍《如愿》登上新浪微博深圳热搜榜，近6万人次观看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；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与“深圳客”平台联合，邀请深港两地各领域人士，共同演绎歌曲《东方之珠》《只要平凡》等歌曲，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视频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作品被新华网、人民网、壹深圳等多平台转发，全网浏览量超千万人次。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组建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线上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社区“橙”心小屋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200余名志愿者积极报名参与，建立封控区居民微信群20余个，由文化志愿者每天带领市民相约“云”端，持续开展好书共读、运动打卡、抖音合拍等线上文体活动，为市民排忧解难，共度抗疫居家之旅，参与该活动市民达10万人次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华强北博物建馆伊始就考虑到线上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>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观展的需要，并建设了网上展厅，可以供参观者随时上网观看展览。网上展厅可通过华强北博物馆微信公众号或官网登录。疫情期间，活动亦不停歇，在配合线下活动的同时，尝试开展一系列线上活动。国际博物馆日还陪同三家博物馆五家学校进行了云观展，较果良好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四、下一步工作思路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未来，我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>们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将以“科技+文化”为核心,以虚拟现实、人工智能、虚拟人等领先科技为重要抓手,以原创内容为内容融合基础,升级数字文博各项功能，探索推动“元宇宙+”应用场景的建设工作,开发原创场景文化活动应用，通过VR建模等技术，将艺术作品放在线上展示，实现线上VR逛馆、逛展，举办形式多样的线上公共服务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特此回复。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righ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福田区文化广电旅游体育局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2022年7月26日</w:t>
      </w:r>
    </w:p>
    <w:p>
      <w:pPr>
        <w:autoSpaceDE w:val="0"/>
        <w:autoSpaceDN w:val="0"/>
        <w:adjustRightInd w:val="0"/>
        <w:spacing w:line="58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cols w:space="0" w:num="1"/>
      <w:titlePg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ingFangSC-Regula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rFonts w:hint="eastAsia"/>
      </w:rPr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false"/>
  <w:bordersDoNotSurroundFooter w:val="false"/>
  <w:documentProtection w:enforcement="0"/>
  <w:defaultTabStop w:val="420"/>
  <w:drawingGridVerticalSpacing w:val="22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0284"/>
    <w:rsid w:val="03BD29C5"/>
    <w:rsid w:val="03BD56E0"/>
    <w:rsid w:val="097F10A5"/>
    <w:rsid w:val="10867726"/>
    <w:rsid w:val="11CF5E47"/>
    <w:rsid w:val="11F95925"/>
    <w:rsid w:val="20570783"/>
    <w:rsid w:val="20593C86"/>
    <w:rsid w:val="21F93EE2"/>
    <w:rsid w:val="2503144A"/>
    <w:rsid w:val="253C0E0A"/>
    <w:rsid w:val="25C82673"/>
    <w:rsid w:val="2DFD6C5F"/>
    <w:rsid w:val="2FDF8C1B"/>
    <w:rsid w:val="30837447"/>
    <w:rsid w:val="334D0D09"/>
    <w:rsid w:val="35D81D64"/>
    <w:rsid w:val="38302255"/>
    <w:rsid w:val="3B525F08"/>
    <w:rsid w:val="3BED534A"/>
    <w:rsid w:val="3C750ACD"/>
    <w:rsid w:val="3F096D13"/>
    <w:rsid w:val="3FDA0C0C"/>
    <w:rsid w:val="41D21724"/>
    <w:rsid w:val="444E7AC9"/>
    <w:rsid w:val="4696756B"/>
    <w:rsid w:val="4A322F28"/>
    <w:rsid w:val="4BDA2011"/>
    <w:rsid w:val="4C9606CE"/>
    <w:rsid w:val="50FB0903"/>
    <w:rsid w:val="529A2220"/>
    <w:rsid w:val="545E151B"/>
    <w:rsid w:val="562703B8"/>
    <w:rsid w:val="5634069F"/>
    <w:rsid w:val="57C25DA3"/>
    <w:rsid w:val="593228C1"/>
    <w:rsid w:val="5A010B69"/>
    <w:rsid w:val="5A8D3CB7"/>
    <w:rsid w:val="5B2116D9"/>
    <w:rsid w:val="5B5C722B"/>
    <w:rsid w:val="5F0C12E0"/>
    <w:rsid w:val="5F2404CC"/>
    <w:rsid w:val="603C5A98"/>
    <w:rsid w:val="64902861"/>
    <w:rsid w:val="694E476B"/>
    <w:rsid w:val="6F827B2E"/>
    <w:rsid w:val="713248FD"/>
    <w:rsid w:val="71BD29A7"/>
    <w:rsid w:val="77426DCF"/>
    <w:rsid w:val="78B8693B"/>
    <w:rsid w:val="7A1036EA"/>
    <w:rsid w:val="7B3068ED"/>
    <w:rsid w:val="7B323624"/>
    <w:rsid w:val="7B70AC49"/>
    <w:rsid w:val="7C7A4354"/>
    <w:rsid w:val="7DEE02E5"/>
    <w:rsid w:val="7EFD111A"/>
    <w:rsid w:val="7F0C9897"/>
    <w:rsid w:val="FEF1F0A7"/>
    <w:rsid w:val="FEF7743F"/>
    <w:rsid w:val="FF7C8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90" w:lineRule="atLeast"/>
      <w:ind w:left="0" w:right="0"/>
      <w:jc w:val="left"/>
    </w:pPr>
    <w:rPr>
      <w:rFonts w:hint="eastAsia" w:ascii="微软雅黑" w:hAnsi="微软雅黑" w:eastAsia="微软雅黑" w:cs="微软雅黑"/>
      <w:b/>
      <w:kern w:val="44"/>
      <w:sz w:val="24"/>
      <w:szCs w:val="24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79" w:lineRule="exact"/>
      <w:outlineLvl w:val="1"/>
    </w:pPr>
    <w:rPr>
      <w:rFonts w:ascii="楷体_GB2312" w:hAnsi="楷体_GB2312" w:eastAsia="楷体_GB2312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默认段落字体 Para Char Char"/>
    <w:basedOn w:val="1"/>
    <w:link w:val="8"/>
    <w:qFormat/>
    <w:uiPriority w:val="0"/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F88BF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3F88BF"/>
      <w:u w:val="none"/>
      <w:bdr w:val="single" w:color="FF0084" w:sz="6" w:space="0"/>
      <w:shd w:val="clear" w:fill="FFFFFF"/>
    </w:rPr>
  </w:style>
  <w:style w:type="character" w:styleId="16">
    <w:name w:val="HTML Code"/>
    <w:basedOn w:val="8"/>
    <w:qFormat/>
    <w:uiPriority w:val="0"/>
    <w:rPr>
      <w:rFonts w:hint="eastAsia" w:ascii="微软雅黑" w:hAnsi="微软雅黑" w:eastAsia="微软雅黑" w:cs="微软雅黑"/>
      <w:sz w:val="20"/>
    </w:rPr>
  </w:style>
  <w:style w:type="character" w:styleId="17">
    <w:name w:val="HTML Cite"/>
    <w:basedOn w:val="8"/>
    <w:qFormat/>
    <w:uiPriority w:val="0"/>
    <w:rPr>
      <w:rFonts w:ascii="PingFangSC-Regular" w:hAnsi="PingFangSC-Regular" w:eastAsia="PingFangSC-Regular" w:cs="PingFangSC-Regular"/>
      <w:color w:val="7A8F9A"/>
      <w:sz w:val="21"/>
      <w:szCs w:val="21"/>
    </w:rPr>
  </w:style>
  <w:style w:type="character" w:styleId="18">
    <w:name w:val="HTML Keyboard"/>
    <w:basedOn w:val="8"/>
    <w:qFormat/>
    <w:uiPriority w:val="0"/>
    <w:rPr>
      <w:rFonts w:hint="eastAsia" w:ascii="微软雅黑" w:hAnsi="微软雅黑" w:eastAsia="微软雅黑" w:cs="微软雅黑"/>
      <w:sz w:val="20"/>
    </w:rPr>
  </w:style>
  <w:style w:type="character" w:styleId="19">
    <w:name w:val="HTML Sample"/>
    <w:basedOn w:val="8"/>
    <w:qFormat/>
    <w:uiPriority w:val="0"/>
    <w:rPr>
      <w:rFonts w:hint="eastAsia" w:ascii="微软雅黑" w:hAnsi="微软雅黑" w:eastAsia="微软雅黑" w:cs="微软雅黑"/>
    </w:rPr>
  </w:style>
  <w:style w:type="character" w:customStyle="1" w:styleId="20">
    <w:name w:val="bg"/>
    <w:basedOn w:val="8"/>
    <w:qFormat/>
    <w:uiPriority w:val="0"/>
    <w:rPr>
      <w:shd w:val="clear" w:fill="000000"/>
    </w:rPr>
  </w:style>
  <w:style w:type="character" w:customStyle="1" w:styleId="21">
    <w:name w:val="bg1"/>
    <w:basedOn w:val="8"/>
    <w:qFormat/>
    <w:uiPriority w:val="0"/>
    <w:rPr>
      <w:shd w:val="clear" w:fill="000000"/>
    </w:rPr>
  </w:style>
  <w:style w:type="character" w:customStyle="1" w:styleId="22">
    <w:name w:val="del-btn"/>
    <w:basedOn w:val="8"/>
    <w:qFormat/>
    <w:uiPriority w:val="0"/>
  </w:style>
  <w:style w:type="character" w:customStyle="1" w:styleId="23">
    <w:name w:val="del-btn1"/>
    <w:basedOn w:val="8"/>
    <w:qFormat/>
    <w:uiPriority w:val="0"/>
  </w:style>
  <w:style w:type="character" w:customStyle="1" w:styleId="24">
    <w:name w:val="answer-title2"/>
    <w:basedOn w:val="8"/>
    <w:qFormat/>
    <w:uiPriority w:val="0"/>
  </w:style>
  <w:style w:type="character" w:customStyle="1" w:styleId="25">
    <w:name w:val="ask-title1"/>
    <w:basedOn w:val="8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ZXQ</dc:creator>
  <cp:lastModifiedBy>zengxin1</cp:lastModifiedBy>
  <cp:lastPrinted>2022-08-02T14:39:00Z</cp:lastPrinted>
  <dcterms:modified xsi:type="dcterms:W3CDTF">2022-11-25T10:00:45Z</dcterms:modified>
  <dc:title>深圳市福田区文化广电旅游体育局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