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pPr>
        <w:pStyle w:val="5"/>
        <w:spacing w:line="560" w:lineRule="exact"/>
        <w:ind w:firstLine="0" w:firstLineChars="0"/>
        <w:jc w:val="center"/>
        <w:rPr>
          <w:rFonts w:hint="eastAsia" w:ascii="方正小标宋简体" w:hAnsi="方正小标宋简体" w:eastAsia="方正小标宋简体" w:cs="方正小标宋简体"/>
          <w:b w:val="0"/>
          <w:bCs w:val="0"/>
          <w:color w:val="auto"/>
          <w:w w:val="95"/>
          <w:sz w:val="44"/>
          <w:szCs w:val="44"/>
        </w:rPr>
      </w:pPr>
      <w:r>
        <w:rPr>
          <w:rFonts w:hint="eastAsia" w:ascii="方正小标宋简体" w:hAnsi="方正小标宋简体" w:eastAsia="方正小标宋简体" w:cs="方正小标宋简体"/>
          <w:b w:val="0"/>
          <w:bCs w:val="0"/>
          <w:color w:val="auto"/>
          <w:w w:val="95"/>
          <w:sz w:val="44"/>
          <w:szCs w:val="44"/>
        </w:rPr>
        <w:t>考生疫情防控须知</w:t>
      </w:r>
    </w:p>
    <w:p>
      <w:pPr>
        <w:pStyle w:val="5"/>
        <w:spacing w:line="400" w:lineRule="exact"/>
        <w:ind w:firstLine="640"/>
        <w:rPr>
          <w:rFonts w:ascii="Times New Roman"/>
          <w:color w:val="auto"/>
        </w:rPr>
      </w:pPr>
    </w:p>
    <w:p>
      <w:pPr>
        <w:keepNext w:val="0"/>
        <w:keepLines w:val="0"/>
        <w:pageBreakBefore w:val="0"/>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eastAsia="zh-CN"/>
        </w:rPr>
        <w:t>为保障广大考生和考务工作人员身体健康和安全，确保</w:t>
      </w:r>
    </w:p>
    <w:p>
      <w:pPr>
        <w:keepNext w:val="0"/>
        <w:keepLines w:val="0"/>
        <w:pageBreakBefore w:val="0"/>
        <w:kinsoku/>
        <w:wordWrap/>
        <w:overflowPunct/>
        <w:topLinePunct w:val="0"/>
        <w:autoSpaceDE/>
        <w:autoSpaceDN/>
        <w:bidi w:val="0"/>
        <w:adjustRightInd w:val="0"/>
        <w:snapToGrid w:val="0"/>
        <w:spacing w:line="579" w:lineRule="exact"/>
        <w:textAlignment w:val="auto"/>
        <w:rPr>
          <w:rFonts w:hint="eastAsia" w:ascii="仿宋_GB2312" w:hAnsi="仿宋_GB2312" w:eastAsia="仿宋_GB2312" w:cs="仿宋_GB2312"/>
          <w:color w:val="auto"/>
          <w:sz w:val="32"/>
          <w:szCs w:val="32"/>
          <w:highlight w:val="none"/>
          <w:shd w:val="clear" w:color="auto" w:fill="FFFFFF"/>
          <w:lang w:eastAsia="zh-CN"/>
        </w:rPr>
      </w:pPr>
      <w:r>
        <w:rPr>
          <w:rFonts w:hint="eastAsia" w:ascii="仿宋_GB2312" w:hAnsi="仿宋_GB2312" w:eastAsia="仿宋_GB2312" w:cs="仿宋_GB2312"/>
          <w:color w:val="auto"/>
          <w:sz w:val="32"/>
          <w:szCs w:val="32"/>
          <w:shd w:val="clear" w:color="auto" w:fill="FFFFFF"/>
          <w:lang w:eastAsia="zh-CN"/>
        </w:rPr>
        <w:t>广东省事业单位2022年集中公开招聘高校毕业生深圳市（福田区）</w:t>
      </w:r>
      <w:r>
        <w:rPr>
          <w:rFonts w:hint="eastAsia" w:ascii="仿宋_GB2312" w:hAnsi="仿宋_GB2312" w:eastAsia="仿宋_GB2312" w:cs="仿宋_GB2312"/>
          <w:color w:val="auto"/>
          <w:sz w:val="32"/>
          <w:szCs w:val="32"/>
          <w:shd w:val="clear" w:color="auto" w:fill="FFFFFF"/>
          <w:lang w:val="en-US" w:eastAsia="zh-CN"/>
        </w:rPr>
        <w:t>招聘岗位资格审查及</w:t>
      </w:r>
      <w:r>
        <w:rPr>
          <w:rFonts w:hint="eastAsia" w:ascii="仿宋_GB2312" w:hAnsi="仿宋_GB2312" w:eastAsia="仿宋_GB2312" w:cs="仿宋_GB2312"/>
          <w:color w:val="auto"/>
          <w:sz w:val="32"/>
          <w:szCs w:val="32"/>
          <w:shd w:val="clear" w:color="auto" w:fill="FFFFFF"/>
          <w:lang w:eastAsia="zh-CN"/>
        </w:rPr>
        <w:t>面试安全进行，请所有考生知悉、理解、配合、支持考</w:t>
      </w:r>
      <w:r>
        <w:rPr>
          <w:rFonts w:hint="eastAsia" w:ascii="仿宋_GB2312" w:hAnsi="仿宋_GB2312" w:eastAsia="仿宋_GB2312" w:cs="仿宋_GB2312"/>
          <w:color w:val="auto"/>
          <w:sz w:val="32"/>
          <w:szCs w:val="32"/>
          <w:highlight w:val="none"/>
          <w:shd w:val="clear" w:color="auto" w:fill="FFFFFF"/>
          <w:lang w:eastAsia="zh-CN"/>
        </w:rPr>
        <w:t>试防疫的措施和要求。考试疫情防控措施会根据疫情形势和防疫要求动态调整，请密切关注广东省和深圳市最新疫情防控政策，积极配合和服从考试防疫相关检查和管理。</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一、考生分类管理</w:t>
      </w:r>
    </w:p>
    <w:p>
      <w:pPr>
        <w:keepNext w:val="0"/>
        <w:keepLines w:val="0"/>
        <w:pageBreakBefore w:val="0"/>
        <w:widowControl w:val="0"/>
        <w:kinsoku/>
        <w:wordWrap/>
        <w:overflowPunct/>
        <w:topLinePunct w:val="0"/>
        <w:autoSpaceDE/>
        <w:autoSpaceDN/>
        <w:bidi w:val="0"/>
        <w:spacing w:line="579" w:lineRule="exact"/>
        <w:ind w:firstLine="643" w:firstLineChars="200"/>
        <w:textAlignment w:val="auto"/>
        <w:rPr>
          <w:rFonts w:hint="eastAsia" w:ascii="仿宋_GB2312" w:hAnsi="仿宋_GB2312" w:eastAsia="仿宋_GB2312" w:cs="仿宋_GB2312"/>
          <w:color w:val="auto"/>
          <w:sz w:val="32"/>
          <w:szCs w:val="32"/>
          <w:highlight w:val="none"/>
          <w:lang w:eastAsia="zh-CN"/>
        </w:rPr>
      </w:pPr>
      <w:r>
        <w:rPr>
          <w:rFonts w:hint="eastAsia" w:ascii="楷体_GB2312" w:hAnsi="楷体_GB2312" w:eastAsia="楷体_GB2312" w:cs="楷体_GB2312"/>
          <w:b/>
          <w:bCs/>
          <w:color w:val="auto"/>
          <w:sz w:val="32"/>
          <w:szCs w:val="32"/>
          <w:highlight w:val="none"/>
          <w:lang w:eastAsia="zh-CN"/>
        </w:rPr>
        <w:t>（一）正常参加考试：</w:t>
      </w:r>
      <w:r>
        <w:rPr>
          <w:rFonts w:hint="eastAsia" w:ascii="仿宋_GB2312" w:hAnsi="仿宋_GB2312" w:eastAsia="仿宋_GB2312" w:cs="仿宋_GB2312"/>
          <w:sz w:val="32"/>
          <w:szCs w:val="32"/>
          <w:lang w:val="en-US" w:eastAsia="zh-CN"/>
        </w:rPr>
        <w:t>粤康码为绿码，有资格审核及面试前（以签到截止或开考时间为准，下同）24小时内（或48小时核酸阴性证明+24小时核酸检测记录）核酸检测阴性证明（电子、纸质同等效力，下同），现场测量体温正常（体温&lt;37.3℃），且不存在下述不得参加考试情况的考生。</w:t>
      </w:r>
    </w:p>
    <w:p>
      <w:pPr>
        <w:keepNext w:val="0"/>
        <w:keepLines w:val="0"/>
        <w:pageBreakBefore w:val="0"/>
        <w:widowControl w:val="0"/>
        <w:kinsoku/>
        <w:wordWrap/>
        <w:overflowPunct/>
        <w:topLinePunct w:val="0"/>
        <w:autoSpaceDE/>
        <w:autoSpaceDN/>
        <w:bidi w:val="0"/>
        <w:adjustRightInd w:val="0"/>
        <w:snapToGrid w:val="0"/>
        <w:spacing w:line="579" w:lineRule="exact"/>
        <w:ind w:firstLine="643" w:firstLineChars="200"/>
        <w:textAlignment w:val="auto"/>
        <w:rPr>
          <w:rFonts w:hint="eastAsia" w:ascii="楷体_GB2312" w:hAnsi="楷体_GB2312" w:eastAsia="楷体_GB2312" w:cs="楷体_GB2312"/>
          <w:b/>
          <w:bCs/>
          <w:color w:val="auto"/>
          <w:sz w:val="32"/>
          <w:szCs w:val="32"/>
          <w:highlight w:val="none"/>
          <w:lang w:eastAsia="zh-CN"/>
        </w:rPr>
      </w:pPr>
      <w:r>
        <w:rPr>
          <w:rFonts w:hint="eastAsia" w:ascii="楷体_GB2312" w:hAnsi="楷体_GB2312" w:eastAsia="楷体_GB2312" w:cs="楷体_GB2312"/>
          <w:b/>
          <w:bCs/>
          <w:color w:val="auto"/>
          <w:sz w:val="32"/>
          <w:szCs w:val="32"/>
          <w:highlight w:val="none"/>
          <w:lang w:eastAsia="zh-CN"/>
        </w:rPr>
        <w:t>（二）不得参加考试：</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1.正处于隔离治疗期的确诊病例、无症状感染者，隔离期未满的密切接触者、密切接触者的密切接触者，以及其他正处于集中隔离、居家隔离、居家健康监测的考生；</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z w:val="32"/>
          <w:szCs w:val="32"/>
          <w:lang w:val="en-US" w:eastAsia="zh-CN"/>
        </w:rPr>
        <w:t>资格审核或面试前</w:t>
      </w:r>
      <w:r>
        <w:rPr>
          <w:rFonts w:hint="eastAsia" w:ascii="仿宋_GB2312" w:hAnsi="仿宋_GB2312" w:eastAsia="仿宋_GB2312" w:cs="仿宋_GB2312"/>
          <w:color w:val="auto"/>
          <w:sz w:val="32"/>
          <w:szCs w:val="32"/>
          <w:highlight w:val="none"/>
          <w:lang w:eastAsia="zh-CN"/>
        </w:rPr>
        <w:t>7天内，有中、高风险区旅居史的考生；</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z w:val="32"/>
          <w:szCs w:val="32"/>
          <w:lang w:val="en-US" w:eastAsia="zh-CN"/>
        </w:rPr>
        <w:t>资格审核或面试前7天内</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有低风险区旅居史或外地来（返）深人员</w:t>
      </w:r>
      <w:r>
        <w:rPr>
          <w:rFonts w:hint="eastAsia" w:ascii="仿宋_GB2312" w:hAnsi="仿宋_GB2312" w:eastAsia="仿宋_GB2312" w:cs="仿宋_GB2312"/>
          <w:color w:val="auto"/>
          <w:sz w:val="32"/>
          <w:szCs w:val="32"/>
          <w:highlight w:val="none"/>
          <w:lang w:val="en-US" w:eastAsia="zh-CN"/>
        </w:rPr>
        <w:t>且未完成“3天3检”的考</w:t>
      </w:r>
      <w:r>
        <w:rPr>
          <w:rFonts w:hint="eastAsia" w:ascii="仿宋_GB2312" w:hAnsi="仿宋_GB2312" w:eastAsia="仿宋_GB2312" w:cs="仿宋_GB2312"/>
          <w:sz w:val="32"/>
          <w:szCs w:val="32"/>
          <w:lang w:val="en-US" w:eastAsia="zh-CN"/>
        </w:rPr>
        <w:t>生</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.粤康码为红码或黄码的考生；</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.不能提供考前</w:t>
      </w:r>
      <w:r>
        <w:rPr>
          <w:rFonts w:hint="eastAsia" w:ascii="仿宋_GB2312" w:hAnsi="仿宋_GB2312" w:eastAsia="仿宋_GB2312" w:cs="仿宋_GB2312"/>
          <w:sz w:val="32"/>
          <w:szCs w:val="32"/>
          <w:lang w:val="en-US" w:eastAsia="zh-CN"/>
        </w:rPr>
        <w:t>24小时内（或48小时核酸阴性证明+24小时核酸检测记录）</w:t>
      </w:r>
      <w:r>
        <w:rPr>
          <w:rFonts w:hint="eastAsia" w:ascii="仿宋_GB2312" w:hAnsi="仿宋_GB2312" w:eastAsia="仿宋_GB2312" w:cs="仿宋_GB2312"/>
          <w:color w:val="auto"/>
          <w:sz w:val="32"/>
          <w:szCs w:val="32"/>
          <w:highlight w:val="none"/>
          <w:lang w:eastAsia="zh-CN"/>
        </w:rPr>
        <w:t>核酸检测阴性证明的考生；</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eastAsia="zh-CN"/>
        </w:rPr>
        <w:t>.现场测量体温不正常（体温≥37</w:t>
      </w:r>
      <w:r>
        <w:rPr>
          <w:rFonts w:hint="eastAsia" w:ascii="仿宋_GB2312" w:hAnsi="仿宋_GB2312" w:eastAsia="仿宋_GB2312" w:cs="仿宋_GB2312"/>
          <w:color w:val="auto"/>
          <w:sz w:val="32"/>
          <w:szCs w:val="32"/>
          <w:lang w:eastAsia="zh-CN"/>
        </w:rPr>
        <w:t>.3℃），在临时观察区适当休息后使用水银体温计再次测量体温仍然不正常的考生；</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eastAsia="zh-CN"/>
        </w:rPr>
        <w:t>.其他不符合正常参加考试情况的考生。</w:t>
      </w:r>
    </w:p>
    <w:p>
      <w:pPr>
        <w:keepNext w:val="0"/>
        <w:keepLines w:val="0"/>
        <w:pageBreakBefore w:val="0"/>
        <w:kinsoku/>
        <w:wordWrap/>
        <w:overflowPunct/>
        <w:topLinePunct w:val="0"/>
        <w:autoSpaceDE/>
        <w:autoSpaceDN/>
        <w:bidi w:val="0"/>
        <w:adjustRightInd w:val="0"/>
        <w:snapToGrid w:val="0"/>
        <w:spacing w:line="579"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二、考前准备事项</w:t>
      </w:r>
    </w:p>
    <w:p>
      <w:pPr>
        <w:keepNext w:val="0"/>
        <w:keepLines w:val="0"/>
        <w:pageBreakBefore w:val="0"/>
        <w:kinsoku/>
        <w:wordWrap/>
        <w:overflowPunct/>
        <w:topLinePunct w:val="0"/>
        <w:autoSpaceDE/>
        <w:autoSpaceDN/>
        <w:bidi w:val="0"/>
        <w:adjustRightInd w:val="0"/>
        <w:snapToGrid w:val="0"/>
        <w:spacing w:line="579" w:lineRule="exact"/>
        <w:ind w:firstLine="643" w:firstLineChars="200"/>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（一）通过粤康码申报健康状况</w:t>
      </w:r>
    </w:p>
    <w:p>
      <w:pPr>
        <w:keepNext w:val="0"/>
        <w:keepLines w:val="0"/>
        <w:pageBreakBefore w:val="0"/>
        <w:widowControl w:val="0"/>
        <w:kinsoku/>
        <w:wordWrap/>
        <w:overflowPunct/>
        <w:topLinePunct w:val="0"/>
        <w:autoSpaceDE/>
        <w:autoSpaceDN/>
        <w:bidi w:val="0"/>
        <w:spacing w:line="579"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考生须提前7天注册粤康码，并自我监测有无发热、咳嗽、乏力等疑似症状。如果旅居史、接触史发生变化或出现相关症状，须及时在粤康码进行申报更新，有症状的到医疗机构及时就诊排查，排除新冠肺炎等重点传染病。</w:t>
      </w:r>
    </w:p>
    <w:p>
      <w:pPr>
        <w:keepNext w:val="0"/>
        <w:keepLines w:val="0"/>
        <w:pageBreakBefore w:val="0"/>
        <w:kinsoku/>
        <w:wordWrap/>
        <w:overflowPunct/>
        <w:topLinePunct w:val="0"/>
        <w:autoSpaceDE/>
        <w:autoSpaceDN/>
        <w:bidi w:val="0"/>
        <w:adjustRightInd w:val="0"/>
        <w:snapToGrid w:val="0"/>
        <w:spacing w:line="579" w:lineRule="exact"/>
        <w:ind w:firstLine="643" w:firstLineChars="200"/>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（二）考生须按要求提前准备考前</w:t>
      </w:r>
      <w:r>
        <w:rPr>
          <w:rFonts w:hint="eastAsia" w:ascii="楷体_GB2312" w:hAnsi="楷体_GB2312" w:eastAsia="楷体_GB2312" w:cs="楷体_GB2312"/>
          <w:b/>
          <w:bCs/>
          <w:color w:val="auto"/>
          <w:sz w:val="32"/>
          <w:szCs w:val="32"/>
          <w:lang w:val="en-US" w:eastAsia="zh-CN"/>
        </w:rPr>
        <w:t>24小时内（或48小时核酸阴性证明+24小时核酸检测记录）</w:t>
      </w:r>
      <w:r>
        <w:rPr>
          <w:rFonts w:hint="eastAsia" w:ascii="楷体_GB2312" w:hAnsi="楷体_GB2312" w:eastAsia="楷体_GB2312" w:cs="楷体_GB2312"/>
          <w:b/>
          <w:bCs/>
          <w:color w:val="auto"/>
          <w:sz w:val="32"/>
          <w:szCs w:val="32"/>
          <w:lang w:eastAsia="zh-CN"/>
        </w:rPr>
        <w:t>核酸检测阴性证明。</w:t>
      </w:r>
    </w:p>
    <w:p>
      <w:pPr>
        <w:keepNext w:val="0"/>
        <w:keepLines w:val="0"/>
        <w:pageBreakBefore w:val="0"/>
        <w:kinsoku/>
        <w:wordWrap/>
        <w:overflowPunct/>
        <w:topLinePunct w:val="0"/>
        <w:autoSpaceDE/>
        <w:autoSpaceDN/>
        <w:bidi w:val="0"/>
        <w:adjustRightInd w:val="0"/>
        <w:snapToGrid w:val="0"/>
        <w:spacing w:line="579" w:lineRule="exact"/>
        <w:ind w:firstLine="643" w:firstLineChars="200"/>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（三）考生需自备一次性使用医用口罩或以上级别口罩。</w:t>
      </w:r>
    </w:p>
    <w:p>
      <w:pPr>
        <w:keepNext w:val="0"/>
        <w:keepLines w:val="0"/>
        <w:pageBreakBefore w:val="0"/>
        <w:kinsoku/>
        <w:wordWrap/>
        <w:overflowPunct/>
        <w:topLinePunct w:val="0"/>
        <w:autoSpaceDE/>
        <w:autoSpaceDN/>
        <w:bidi w:val="0"/>
        <w:adjustRightInd w:val="0"/>
        <w:snapToGrid w:val="0"/>
        <w:spacing w:line="579" w:lineRule="exact"/>
        <w:ind w:firstLine="643" w:firstLineChars="200"/>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b/>
          <w:bCs/>
          <w:color w:val="auto"/>
          <w:sz w:val="32"/>
          <w:szCs w:val="32"/>
          <w:lang w:eastAsia="zh-CN"/>
        </w:rPr>
        <w:t>（四）提前做好出行安排</w:t>
      </w:r>
    </w:p>
    <w:p>
      <w:pPr>
        <w:keepNext w:val="0"/>
        <w:keepLines w:val="0"/>
        <w:pageBreakBefore w:val="0"/>
        <w:widowControl w:val="0"/>
        <w:kinsoku/>
        <w:wordWrap/>
        <w:overflowPunct/>
        <w:topLinePunct w:val="0"/>
        <w:autoSpaceDE/>
        <w:autoSpaceDN/>
        <w:bidi w:val="0"/>
        <w:spacing w:line="579"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 所有考生考前非必要不参加聚集性活动。本省考生考前7天内非必要不出省，非必要不出所在地市。考生要提前了解广东省和深圳市的最新疫情防控政策措施，合理安排时间，落实核酸检测等健康管理措施。</w:t>
      </w:r>
    </w:p>
    <w:p>
      <w:pPr>
        <w:keepNext w:val="0"/>
        <w:keepLines w:val="0"/>
        <w:pageBreakBefore w:val="0"/>
        <w:widowControl w:val="0"/>
        <w:kinsoku/>
        <w:wordWrap/>
        <w:overflowPunct/>
        <w:topLinePunct w:val="0"/>
        <w:autoSpaceDE/>
        <w:autoSpaceDN/>
        <w:bidi w:val="0"/>
        <w:spacing w:line="579"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注：①全国疫情风险等级查询</w:t>
      </w:r>
    </w:p>
    <w:p>
      <w:pPr>
        <w:keepNext w:val="0"/>
        <w:keepLines w:val="0"/>
        <w:pageBreakBefore w:val="0"/>
        <w:widowControl w:val="0"/>
        <w:kinsoku/>
        <w:wordWrap/>
        <w:overflowPunct/>
        <w:topLinePunct w:val="0"/>
        <w:autoSpaceDE/>
        <w:autoSpaceDN/>
        <w:bidi w:val="0"/>
        <w:spacing w:line="579" w:lineRule="exact"/>
        <w:ind w:firstLine="640" w:firstLineChars="200"/>
        <w:jc w:val="both"/>
        <w:textAlignment w:val="auto"/>
        <w:rPr>
          <w:rFonts w:hint="eastAsia" w:ascii="仿宋_GB2312" w:hAnsi="仿宋_GB2312" w:eastAsia="仿宋_GB2312" w:cs="仿宋_GB2312"/>
          <w:color w:val="auto"/>
          <w:sz w:val="32"/>
          <w:szCs w:val="32"/>
          <w:lang w:eastAsia="zh-CN"/>
        </w:rPr>
      </w:pPr>
      <w:bookmarkStart w:id="0" w:name="_GoBack"/>
      <w:bookmarkEnd w:id="0"/>
      <w:r>
        <w:rPr>
          <w:rFonts w:hint="eastAsia" w:ascii="仿宋_GB2312" w:hAnsi="仿宋_GB2312" w:eastAsia="仿宋_GB2312" w:cs="仿宋_GB2312"/>
          <w:color w:val="auto"/>
          <w:sz w:val="32"/>
          <w:szCs w:val="32"/>
          <w:lang w:eastAsia="zh-CN"/>
        </w:rPr>
        <w:t>②</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"http://www.gov.cn/zhuanti/2021yqfkgdzc/index.htm" \t "http://www.gov.cn/fuwu/zt/yqfwzq/_blank"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lang w:eastAsia="zh-CN"/>
        </w:rPr>
        <w:t>各地疫情防控政策措施</w:t>
      </w:r>
      <w:r>
        <w:rPr>
          <w:rFonts w:hint="eastAsia" w:ascii="仿宋_GB2312" w:hAnsi="仿宋_GB2312" w:eastAsia="仿宋_GB2312" w:cs="仿宋_GB2312"/>
          <w:color w:val="auto"/>
          <w:sz w:val="32"/>
          <w:szCs w:val="32"/>
          <w:lang w:eastAsia="zh-CN"/>
        </w:rPr>
        <w:fldChar w:fldCharType="end"/>
      </w:r>
    </w:p>
    <w:p>
      <w:pPr>
        <w:pStyle w:val="8"/>
        <w:keepNext w:val="0"/>
        <w:keepLines w:val="0"/>
        <w:pageBreakBefore w:val="0"/>
        <w:widowControl/>
        <w:shd w:val="clear" w:color="auto" w:fill="FFFFFF"/>
        <w:kinsoku/>
        <w:wordWrap/>
        <w:overflowPunct/>
        <w:topLinePunct w:val="0"/>
        <w:autoSpaceDE/>
        <w:autoSpaceDN/>
        <w:bidi w:val="0"/>
        <w:spacing w:before="0" w:beforeAutospacing="0" w:after="0" w:afterAutospacing="0" w:line="579" w:lineRule="exact"/>
        <w:ind w:firstLine="634"/>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2.考生应提前了解考点入口位置和前往路线。</w:t>
      </w:r>
    </w:p>
    <w:p>
      <w:pPr>
        <w:pStyle w:val="8"/>
        <w:keepNext w:val="0"/>
        <w:keepLines w:val="0"/>
        <w:pageBreakBefore w:val="0"/>
        <w:widowControl/>
        <w:shd w:val="clear" w:color="auto" w:fill="FFFFFF"/>
        <w:kinsoku/>
        <w:wordWrap/>
        <w:overflowPunct/>
        <w:topLinePunct w:val="0"/>
        <w:autoSpaceDE/>
        <w:autoSpaceDN/>
        <w:bidi w:val="0"/>
        <w:spacing w:before="0" w:beforeAutospacing="0" w:after="0" w:afterAutospacing="0" w:line="579" w:lineRule="exact"/>
        <w:ind w:firstLine="634"/>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3.因考点内疫情防控管理要求，社会车辆禁止进入考点。</w:t>
      </w:r>
    </w:p>
    <w:p>
      <w:pPr>
        <w:pStyle w:val="8"/>
        <w:keepNext w:val="0"/>
        <w:keepLines w:val="0"/>
        <w:pageBreakBefore w:val="0"/>
        <w:widowControl/>
        <w:shd w:val="clear" w:color="auto" w:fill="FFFFFF"/>
        <w:kinsoku/>
        <w:wordWrap/>
        <w:overflowPunct/>
        <w:topLinePunct w:val="0"/>
        <w:autoSpaceDE/>
        <w:autoSpaceDN/>
        <w:bidi w:val="0"/>
        <w:spacing w:before="0" w:beforeAutospacing="0" w:after="0" w:afterAutospacing="0" w:line="579" w:lineRule="exact"/>
        <w:ind w:firstLine="634"/>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4.在考点门口入场时，提前准备好身份证、准考证、粤康码、考前</w:t>
      </w:r>
      <w:r>
        <w:rPr>
          <w:rFonts w:hint="eastAsia" w:ascii="仿宋_GB2312" w:hAnsi="仿宋_GB2312" w:eastAsia="仿宋_GB2312" w:cs="仿宋_GB2312"/>
          <w:sz w:val="32"/>
          <w:szCs w:val="32"/>
          <w:lang w:val="en-US" w:eastAsia="zh-CN"/>
        </w:rPr>
        <w:t>24小时内（或48小时核酸阴性证明+24小时核酸检测记录）</w:t>
      </w:r>
      <w:r>
        <w:rPr>
          <w:rFonts w:hint="eastAsia" w:ascii="仿宋_GB2312" w:hAnsi="仿宋_GB2312" w:eastAsia="仿宋_GB2312" w:cs="仿宋_GB2312"/>
          <w:color w:val="auto"/>
          <w:sz w:val="32"/>
          <w:szCs w:val="32"/>
          <w:shd w:val="clear" w:color="auto" w:fill="FFFFFF"/>
        </w:rPr>
        <w:t>核酸检测阴性证明。</w:t>
      </w:r>
    </w:p>
    <w:p>
      <w:pPr>
        <w:keepNext w:val="0"/>
        <w:keepLines w:val="0"/>
        <w:pageBreakBefore w:val="0"/>
        <w:kinsoku/>
        <w:wordWrap/>
        <w:overflowPunct/>
        <w:topLinePunct w:val="0"/>
        <w:autoSpaceDE/>
        <w:autoSpaceDN/>
        <w:bidi w:val="0"/>
        <w:adjustRightInd w:val="0"/>
        <w:snapToGrid w:val="0"/>
        <w:spacing w:line="579"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三、考试期间义务</w:t>
      </w:r>
    </w:p>
    <w:p>
      <w:pPr>
        <w:keepNext w:val="0"/>
        <w:keepLines w:val="0"/>
        <w:pageBreakBefore w:val="0"/>
        <w:kinsoku/>
        <w:wordWrap/>
        <w:overflowPunct/>
        <w:topLinePunct w:val="0"/>
        <w:autoSpaceDE/>
        <w:autoSpaceDN/>
        <w:bidi w:val="0"/>
        <w:adjustRightInd w:val="0"/>
        <w:snapToGrid w:val="0"/>
        <w:spacing w:line="579" w:lineRule="exact"/>
        <w:ind w:firstLine="643" w:firstLineChars="200"/>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（一）配合和服从防疫管理</w:t>
      </w:r>
    </w:p>
    <w:p>
      <w:pPr>
        <w:keepNext w:val="0"/>
        <w:keepLines w:val="0"/>
        <w:pageBreakBefore w:val="0"/>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 所有考生在考点期间务必全程规范佩戴口罩，进行身份核验时须摘除口罩。</w:t>
      </w:r>
    </w:p>
    <w:p>
      <w:pPr>
        <w:keepNext w:val="0"/>
        <w:keepLines w:val="0"/>
        <w:pageBreakBefore w:val="0"/>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 自觉配合完成检测流程后经规定通道前往考场，在规定区域活动，考后及时离开。</w:t>
      </w:r>
    </w:p>
    <w:p>
      <w:pPr>
        <w:keepNext w:val="0"/>
        <w:keepLines w:val="0"/>
        <w:pageBreakBefore w:val="0"/>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 如有相应症状或经检测发现有异常情况的，要服从考务人员管理，接受“不得参加考试”</w:t>
      </w:r>
      <w:r>
        <w:rPr>
          <w:rFonts w:hint="eastAsia" w:ascii="FangSong_GB2312" w:hAnsi="FangSong_GB2312" w:eastAsia="FangSong_GB2312"/>
          <w:sz w:val="32"/>
        </w:rPr>
        <w:t>“安排到隔离考场考试”</w:t>
      </w:r>
      <w:r>
        <w:rPr>
          <w:rFonts w:hint="eastAsia" w:ascii="仿宋_GB2312" w:hAnsi="仿宋_GB2312" w:eastAsia="仿宋_GB2312" w:cs="仿宋_GB2312"/>
          <w:color w:val="auto"/>
          <w:sz w:val="32"/>
          <w:szCs w:val="32"/>
          <w:lang w:eastAsia="zh-CN"/>
        </w:rPr>
        <w:t>等相关处置。</w:t>
      </w:r>
    </w:p>
    <w:p>
      <w:pPr>
        <w:keepNext w:val="0"/>
        <w:keepLines w:val="0"/>
        <w:pageBreakBefore w:val="0"/>
        <w:kinsoku/>
        <w:wordWrap/>
        <w:overflowPunct/>
        <w:topLinePunct w:val="0"/>
        <w:autoSpaceDE/>
        <w:autoSpaceDN/>
        <w:bidi w:val="0"/>
        <w:adjustRightInd w:val="0"/>
        <w:snapToGrid w:val="0"/>
        <w:spacing w:line="579" w:lineRule="exact"/>
        <w:ind w:firstLine="643" w:firstLineChars="200"/>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（二）关注身体状况</w:t>
      </w:r>
    </w:p>
    <w:p>
      <w:pPr>
        <w:keepNext w:val="0"/>
        <w:keepLines w:val="0"/>
        <w:pageBreakBefore w:val="0"/>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考试期间考生出现发热（体温≥37.3℃）、咳嗽、乏力等不适症状，应及时报告并自觉服从考务人员管理，由卫生防疫人员研判是否可继续参加考试。</w:t>
      </w:r>
    </w:p>
    <w:p>
      <w:pPr>
        <w:keepNext w:val="0"/>
        <w:keepLines w:val="0"/>
        <w:pageBreakBefore w:val="0"/>
        <w:kinsoku/>
        <w:wordWrap/>
        <w:overflowPunct/>
        <w:topLinePunct w:val="0"/>
        <w:autoSpaceDE/>
        <w:autoSpaceDN/>
        <w:bidi w:val="0"/>
        <w:adjustRightInd w:val="0"/>
        <w:snapToGrid w:val="0"/>
        <w:spacing w:line="579"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四、有关要求</w:t>
      </w:r>
    </w:p>
    <w:p>
      <w:pPr>
        <w:keepNext w:val="0"/>
        <w:keepLines w:val="0"/>
        <w:pageBreakBefore w:val="0"/>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lang w:eastAsia="zh-CN"/>
        </w:rPr>
        <w:t>（一）</w:t>
      </w:r>
      <w:r>
        <w:rPr>
          <w:rFonts w:hint="eastAsia" w:ascii="仿宋_GB2312" w:hAnsi="仿宋_GB2312" w:eastAsia="仿宋_GB2312" w:cs="仿宋_GB2312"/>
          <w:color w:val="auto"/>
          <w:sz w:val="32"/>
          <w:szCs w:val="32"/>
          <w:lang w:eastAsia="zh-CN"/>
        </w:rPr>
        <w:t>考生应认真阅读本防控须知，</w:t>
      </w:r>
      <w:r>
        <w:rPr>
          <w:rFonts w:hint="eastAsia" w:ascii="仿宋_GB2312" w:hAnsi="仿宋_GB2312" w:eastAsia="仿宋_GB2312" w:cs="仿宋_GB2312"/>
          <w:color w:val="auto"/>
          <w:sz w:val="32"/>
          <w:szCs w:val="32"/>
          <w:lang w:val="en-US" w:eastAsia="zh-CN"/>
        </w:rPr>
        <w:t>签署</w:t>
      </w:r>
      <w:r>
        <w:rPr>
          <w:rFonts w:hint="eastAsia" w:ascii="仿宋_GB2312" w:hAnsi="仿宋_GB2312" w:eastAsia="仿宋_GB2312" w:cs="仿宋_GB2312"/>
          <w:color w:val="auto"/>
          <w:sz w:val="32"/>
          <w:szCs w:val="32"/>
          <w:lang w:eastAsia="zh-CN"/>
        </w:rPr>
        <w:t>《考生疫情防控承诺书》（附后）</w:t>
      </w:r>
      <w:r>
        <w:rPr>
          <w:rFonts w:hint="eastAsia" w:ascii="仿宋_GB2312" w:hAnsi="仿宋_GB2312" w:eastAsia="仿宋_GB2312" w:cs="仿宋_GB2312"/>
          <w:color w:val="auto"/>
          <w:sz w:val="32"/>
          <w:szCs w:val="32"/>
          <w:lang w:val="en-US" w:eastAsia="zh-CN"/>
        </w:rPr>
        <w:t>并于资格审核签到时提交</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b w:val="0"/>
          <w:bCs/>
          <w:sz w:val="32"/>
          <w:szCs w:val="32"/>
        </w:rPr>
      </w:pPr>
      <w:r>
        <w:rPr>
          <w:rFonts w:hint="eastAsia" w:ascii="楷体_GB2312" w:hAnsi="楷体_GB2312" w:eastAsia="楷体_GB2312" w:cs="楷体_GB2312"/>
          <w:color w:val="auto"/>
          <w:sz w:val="32"/>
          <w:szCs w:val="32"/>
          <w:lang w:eastAsia="zh-CN"/>
        </w:rPr>
        <w:t>（二）</w:t>
      </w:r>
      <w:r>
        <w:rPr>
          <w:rFonts w:hint="eastAsia" w:ascii="仿宋_GB2312" w:hAnsi="仿宋_GB2312" w:eastAsia="仿宋_GB2312" w:cs="仿宋_GB2312"/>
          <w:color w:val="auto"/>
          <w:sz w:val="32"/>
          <w:szCs w:val="32"/>
          <w:lang w:eastAsia="zh-CN"/>
        </w:rPr>
        <w:t>考生不配合考试防疫工作、不如实报告健康状况，隐瞒或谎报旅居史、接触史、健康状况等疫情防控信息，提供虚假防疫证明材料（信息）的，取消考试资格。造成不良后果的，依法追究其法律责任。</w:t>
      </w:r>
    </w:p>
    <w:p>
      <w:pPr>
        <w:pStyle w:val="2"/>
        <w:keepNext w:val="0"/>
        <w:keepLines w:val="0"/>
        <w:pageBreakBefore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b w:val="0"/>
          <w:bCs/>
          <w:sz w:val="32"/>
          <w:szCs w:val="32"/>
        </w:rPr>
      </w:pPr>
    </w:p>
    <w:p>
      <w:pPr>
        <w:pStyle w:val="2"/>
        <w:keepNext w:val="0"/>
        <w:keepLines w:val="0"/>
        <w:pageBreakBefore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b w:val="0"/>
          <w:bCs/>
          <w:sz w:val="32"/>
          <w:szCs w:val="32"/>
        </w:rPr>
      </w:pPr>
    </w:p>
    <w:p>
      <w:pPr>
        <w:pStyle w:val="2"/>
        <w:keepNext w:val="0"/>
        <w:keepLines w:val="0"/>
        <w:pageBreakBefore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b w:val="0"/>
          <w:bCs/>
          <w:sz w:val="32"/>
          <w:szCs w:val="32"/>
        </w:rPr>
      </w:pPr>
    </w:p>
    <w:p>
      <w:pPr>
        <w:pStyle w:val="2"/>
        <w:keepNext w:val="0"/>
        <w:keepLines w:val="0"/>
        <w:pageBreakBefore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b w:val="0"/>
          <w:bCs/>
          <w:sz w:val="32"/>
          <w:szCs w:val="32"/>
        </w:rPr>
      </w:pPr>
    </w:p>
    <w:p>
      <w:pPr>
        <w:pStyle w:val="2"/>
        <w:keepNext w:val="0"/>
        <w:keepLines w:val="0"/>
        <w:pageBreakBefore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b w:val="0"/>
          <w:bCs/>
          <w:sz w:val="32"/>
          <w:szCs w:val="32"/>
        </w:rPr>
      </w:pPr>
    </w:p>
    <w:p>
      <w:pPr>
        <w:pStyle w:val="2"/>
        <w:keepNext w:val="0"/>
        <w:keepLines w:val="0"/>
        <w:pageBreakBefore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b w:val="0"/>
          <w:bCs/>
          <w:sz w:val="32"/>
          <w:szCs w:val="32"/>
        </w:rPr>
      </w:pPr>
    </w:p>
    <w:p>
      <w:pPr>
        <w:pStyle w:val="2"/>
        <w:keepNext w:val="0"/>
        <w:keepLines w:val="0"/>
        <w:pageBreakBefore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b w:val="0"/>
          <w:bCs/>
          <w:sz w:val="32"/>
          <w:szCs w:val="32"/>
        </w:rPr>
      </w:pPr>
    </w:p>
    <w:p>
      <w:pPr>
        <w:pStyle w:val="2"/>
        <w:keepNext w:val="0"/>
        <w:keepLines w:val="0"/>
        <w:pageBreakBefore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b w:val="0"/>
          <w:bCs/>
          <w:sz w:val="32"/>
          <w:szCs w:val="32"/>
        </w:rPr>
      </w:pPr>
    </w:p>
    <w:p>
      <w:pPr>
        <w:pStyle w:val="2"/>
        <w:keepNext w:val="0"/>
        <w:keepLines w:val="0"/>
        <w:pageBreakBefore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b w:val="0"/>
          <w:bCs/>
          <w:sz w:val="32"/>
          <w:szCs w:val="32"/>
        </w:rPr>
      </w:pPr>
    </w:p>
    <w:p>
      <w:pPr>
        <w:pStyle w:val="2"/>
        <w:keepNext w:val="0"/>
        <w:keepLines w:val="0"/>
        <w:pageBreakBefore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b w:val="0"/>
          <w:bCs/>
          <w:sz w:val="32"/>
          <w:szCs w:val="32"/>
        </w:rPr>
      </w:pPr>
    </w:p>
    <w:p>
      <w:pPr>
        <w:pStyle w:val="2"/>
        <w:keepNext w:val="0"/>
        <w:keepLines w:val="0"/>
        <w:pageBreakBefore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b w:val="0"/>
          <w:bCs/>
          <w:sz w:val="32"/>
          <w:szCs w:val="32"/>
        </w:rPr>
      </w:pPr>
    </w:p>
    <w:p>
      <w:pPr>
        <w:pStyle w:val="2"/>
        <w:keepNext w:val="0"/>
        <w:keepLines w:val="0"/>
        <w:pageBreakBefore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b w:val="0"/>
          <w:bCs/>
          <w:sz w:val="32"/>
          <w:szCs w:val="32"/>
        </w:rPr>
      </w:pPr>
    </w:p>
    <w:p>
      <w:pPr>
        <w:pStyle w:val="2"/>
        <w:keepNext w:val="0"/>
        <w:keepLines w:val="0"/>
        <w:pageBreakBefore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b w:val="0"/>
          <w:bCs/>
          <w:sz w:val="32"/>
          <w:szCs w:val="32"/>
        </w:rPr>
      </w:pPr>
    </w:p>
    <w:p>
      <w:pPr>
        <w:pStyle w:val="2"/>
        <w:keepNext w:val="0"/>
        <w:keepLines w:val="0"/>
        <w:pageBreakBefore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b w:val="0"/>
          <w:bCs/>
          <w:sz w:val="32"/>
          <w:szCs w:val="32"/>
        </w:rPr>
      </w:pPr>
    </w:p>
    <w:p>
      <w:pPr>
        <w:pStyle w:val="2"/>
        <w:keepNext w:val="0"/>
        <w:keepLines w:val="0"/>
        <w:pageBreakBefore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b w:val="0"/>
          <w:bCs/>
          <w:sz w:val="32"/>
          <w:szCs w:val="32"/>
        </w:rPr>
      </w:pPr>
    </w:p>
    <w:p>
      <w:pPr>
        <w:pStyle w:val="2"/>
        <w:keepNext w:val="0"/>
        <w:keepLines w:val="0"/>
        <w:pageBreakBefore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b w:val="0"/>
          <w:bCs/>
          <w:sz w:val="32"/>
          <w:szCs w:val="32"/>
        </w:rPr>
      </w:pPr>
    </w:p>
    <w:p>
      <w:pPr>
        <w:pStyle w:val="2"/>
        <w:keepNext w:val="0"/>
        <w:keepLines w:val="0"/>
        <w:pageBreakBefore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b w:val="0"/>
          <w:bCs/>
          <w:sz w:val="32"/>
          <w:szCs w:val="32"/>
        </w:rPr>
      </w:pPr>
    </w:p>
    <w:p>
      <w:pPr>
        <w:pStyle w:val="2"/>
        <w:keepNext w:val="0"/>
        <w:keepLines w:val="0"/>
        <w:pageBreakBefore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b w:val="0"/>
          <w:bCs/>
          <w:sz w:val="32"/>
          <w:szCs w:val="32"/>
        </w:rPr>
      </w:pPr>
    </w:p>
    <w:p>
      <w:pPr>
        <w:pStyle w:val="2"/>
        <w:keepNext w:val="0"/>
        <w:keepLines w:val="0"/>
        <w:pageBreakBefore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b w:val="0"/>
          <w:bCs/>
          <w:sz w:val="32"/>
          <w:szCs w:val="32"/>
        </w:rPr>
      </w:pPr>
    </w:p>
    <w:p>
      <w:pPr>
        <w:pStyle w:val="2"/>
        <w:keepNext w:val="0"/>
        <w:keepLines w:val="0"/>
        <w:pageBreakBefore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附：</w:t>
      </w:r>
    </w:p>
    <w:p>
      <w:pPr>
        <w:pStyle w:val="2"/>
        <w:keepNext w:val="0"/>
        <w:keepLines w:val="0"/>
        <w:pageBreakBefore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考生疫情防控承诺书</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79" w:lineRule="exact"/>
        <w:ind w:leftChars="200"/>
        <w:jc w:val="left"/>
        <w:textAlignment w:val="auto"/>
        <w:rPr>
          <w:rFonts w:hint="eastAsia" w:ascii="仿宋_GB2312" w:hAnsi="仿宋_GB2312" w:eastAsia="仿宋_GB2312" w:cs="仿宋_GB2312"/>
          <w:b w:val="0"/>
          <w:bCs/>
          <w:sz w:val="32"/>
          <w:szCs w:val="32"/>
        </w:rPr>
      </w:pPr>
    </w:p>
    <w:p>
      <w:pPr>
        <w:pStyle w:val="2"/>
        <w:keepNext w:val="0"/>
        <w:keepLines w:val="0"/>
        <w:pageBreakBefore w:val="0"/>
        <w:widowControl w:val="0"/>
        <w:numPr>
          <w:ilvl w:val="0"/>
          <w:numId w:val="1"/>
        </w:numPr>
        <w:kinsoku/>
        <w:wordWrap/>
        <w:overflowPunct/>
        <w:topLinePunct w:val="0"/>
        <w:autoSpaceDE/>
        <w:autoSpaceDN/>
        <w:bidi w:val="0"/>
        <w:adjustRightInd/>
        <w:snapToGrid/>
        <w:spacing w:after="0" w:line="579" w:lineRule="exact"/>
        <w:ind w:left="0" w:leftChars="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本人已认真阅读《广东省事业单位2022年集中公开招聘高校毕业生深圳市（福田区）事业单位资格审核和面试有关事项的公告》，知悉告知的所有事项和防疫要求。</w:t>
      </w:r>
    </w:p>
    <w:p>
      <w:pPr>
        <w:pStyle w:val="2"/>
        <w:keepNext w:val="0"/>
        <w:keepLines w:val="0"/>
        <w:pageBreakBefore w:val="0"/>
        <w:widowControl w:val="0"/>
        <w:numPr>
          <w:ilvl w:val="0"/>
          <w:numId w:val="1"/>
        </w:numPr>
        <w:kinsoku/>
        <w:wordWrap/>
        <w:overflowPunct/>
        <w:topLinePunct w:val="0"/>
        <w:autoSpaceDE/>
        <w:autoSpaceDN/>
        <w:bidi w:val="0"/>
        <w:adjustRightInd/>
        <w:snapToGrid/>
        <w:spacing w:after="0" w:line="579" w:lineRule="exact"/>
        <w:ind w:left="0" w:leftChars="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本人充分理解并遵守考试各项防疫要求，不存在任何不得参加考试的情形。</w:t>
      </w:r>
    </w:p>
    <w:p>
      <w:pPr>
        <w:pStyle w:val="2"/>
        <w:keepNext w:val="0"/>
        <w:keepLines w:val="0"/>
        <w:pageBreakBefore w:val="0"/>
        <w:widowControl w:val="0"/>
        <w:numPr>
          <w:ilvl w:val="0"/>
          <w:numId w:val="1"/>
        </w:numPr>
        <w:kinsoku/>
        <w:wordWrap/>
        <w:overflowPunct/>
        <w:topLinePunct w:val="0"/>
        <w:autoSpaceDE/>
        <w:autoSpaceDN/>
        <w:bidi w:val="0"/>
        <w:adjustRightInd/>
        <w:snapToGrid/>
        <w:spacing w:after="0" w:line="579" w:lineRule="exact"/>
        <w:ind w:left="0" w:leftChars="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本人提交和现场出示的所有防疫材料（信息）均真实、有效，积极配合和服从考试防疫相关检查和管理，不隐瞒或谎报旅居史、接触史、健康状况等疫情防控信息。</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79" w:lineRule="exact"/>
        <w:ind w:leftChars="0" w:firstLine="643" w:firstLineChars="200"/>
        <w:jc w:val="left"/>
        <w:textAlignment w:val="auto"/>
        <w:rPr>
          <w:rFonts w:hint="eastAsia" w:ascii="仿宋_GB2312" w:hAnsi="仿宋_GB2312" w:cs="仿宋_GB2312"/>
          <w:b/>
          <w:bCs w:val="0"/>
          <w:sz w:val="32"/>
          <w:szCs w:val="32"/>
          <w:lang w:eastAsia="zh-CN"/>
        </w:rPr>
      </w:pPr>
      <w:r>
        <w:rPr>
          <w:rFonts w:hint="eastAsia" w:ascii="仿宋_GB2312" w:hAnsi="仿宋_GB2312" w:eastAsia="仿宋_GB2312" w:cs="仿宋_GB2312"/>
          <w:b/>
          <w:bCs w:val="0"/>
          <w:sz w:val="32"/>
          <w:szCs w:val="32"/>
        </w:rPr>
        <w:t>如违反上述承诺，自愿取消考试资格，承担相应后果及法律责任</w:t>
      </w:r>
      <w:r>
        <w:rPr>
          <w:rFonts w:hint="eastAsia" w:ascii="仿宋_GB2312" w:hAnsi="仿宋_GB2312" w:cs="仿宋_GB2312"/>
          <w:b/>
          <w:bCs w:val="0"/>
          <w:sz w:val="32"/>
          <w:szCs w:val="32"/>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79" w:lineRule="exact"/>
        <w:ind w:leftChars="0" w:firstLine="643" w:firstLineChars="200"/>
        <w:jc w:val="left"/>
        <w:textAlignment w:val="auto"/>
        <w:rPr>
          <w:rFonts w:hint="eastAsia" w:ascii="仿宋_GB2312" w:hAnsi="仿宋_GB2312" w:cs="仿宋_GB2312"/>
          <w:b/>
          <w:bCs w:val="0"/>
          <w:sz w:val="32"/>
          <w:szCs w:val="32"/>
          <w:lang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79" w:lineRule="exact"/>
        <w:ind w:leftChars="0" w:firstLine="643" w:firstLineChars="200"/>
        <w:jc w:val="left"/>
        <w:textAlignment w:val="auto"/>
        <w:rPr>
          <w:rFonts w:hint="eastAsia" w:ascii="仿宋_GB2312" w:hAnsi="仿宋_GB2312" w:cs="仿宋_GB2312"/>
          <w:b/>
          <w:bCs w:val="0"/>
          <w:sz w:val="32"/>
          <w:szCs w:val="32"/>
          <w:lang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79" w:lineRule="exact"/>
        <w:ind w:leftChars="0" w:firstLine="643" w:firstLineChars="200"/>
        <w:jc w:val="left"/>
        <w:textAlignment w:val="auto"/>
        <w:rPr>
          <w:rFonts w:hint="eastAsia" w:ascii="仿宋_GB2312" w:hAnsi="仿宋_GB2312" w:cs="仿宋_GB2312"/>
          <w:b/>
          <w:bCs w:val="0"/>
          <w:sz w:val="32"/>
          <w:szCs w:val="32"/>
          <w:lang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79" w:lineRule="exact"/>
        <w:ind w:leftChars="0" w:firstLine="643" w:firstLineChars="200"/>
        <w:jc w:val="center"/>
        <w:textAlignment w:val="auto"/>
        <w:rPr>
          <w:rFonts w:hint="eastAsia" w:ascii="仿宋_GB2312" w:hAnsi="仿宋_GB2312" w:cs="仿宋_GB2312"/>
          <w:b w:val="0"/>
          <w:bCs/>
          <w:sz w:val="32"/>
          <w:szCs w:val="32"/>
          <w:lang w:eastAsia="zh-CN"/>
        </w:rPr>
      </w:pPr>
      <w:r>
        <w:rPr>
          <w:rFonts w:hint="eastAsia" w:ascii="仿宋_GB2312" w:hAnsi="仿宋_GB2312" w:cs="仿宋_GB2312"/>
          <w:b/>
          <w:bCs w:val="0"/>
          <w:sz w:val="32"/>
          <w:szCs w:val="32"/>
          <w:lang w:val="en-US" w:eastAsia="zh-CN"/>
        </w:rPr>
        <w:t xml:space="preserve">         </w:t>
      </w:r>
      <w:r>
        <w:rPr>
          <w:rFonts w:hint="eastAsia" w:ascii="仿宋_GB2312" w:hAnsi="仿宋_GB2312" w:cs="仿宋_GB2312"/>
          <w:b w:val="0"/>
          <w:bCs/>
          <w:sz w:val="32"/>
          <w:szCs w:val="32"/>
          <w:lang w:val="en-US" w:eastAsia="zh-CN"/>
        </w:rPr>
        <w:t xml:space="preserve"> </w:t>
      </w:r>
      <w:r>
        <w:rPr>
          <w:rFonts w:hint="eastAsia" w:ascii="仿宋_GB2312" w:hAnsi="仿宋_GB2312" w:cs="仿宋_GB2312"/>
          <w:b w:val="0"/>
          <w:bCs/>
          <w:sz w:val="32"/>
          <w:szCs w:val="32"/>
          <w:lang w:eastAsia="zh-CN"/>
        </w:rPr>
        <w:t>承</w:t>
      </w:r>
      <w:r>
        <w:rPr>
          <w:rFonts w:hint="eastAsia" w:ascii="仿宋_GB2312" w:hAnsi="仿宋_GB2312" w:cs="仿宋_GB2312"/>
          <w:b w:val="0"/>
          <w:bCs/>
          <w:sz w:val="32"/>
          <w:szCs w:val="32"/>
          <w:lang w:val="en-US" w:eastAsia="zh-CN"/>
        </w:rPr>
        <w:t xml:space="preserve"> </w:t>
      </w:r>
      <w:r>
        <w:rPr>
          <w:rFonts w:hint="eastAsia" w:ascii="仿宋_GB2312" w:hAnsi="仿宋_GB2312" w:cs="仿宋_GB2312"/>
          <w:b w:val="0"/>
          <w:bCs/>
          <w:sz w:val="32"/>
          <w:szCs w:val="32"/>
          <w:lang w:eastAsia="zh-CN"/>
        </w:rPr>
        <w:t>诺</w:t>
      </w:r>
      <w:r>
        <w:rPr>
          <w:rFonts w:hint="eastAsia" w:ascii="仿宋_GB2312" w:hAnsi="仿宋_GB2312" w:cs="仿宋_GB2312"/>
          <w:b w:val="0"/>
          <w:bCs/>
          <w:sz w:val="32"/>
          <w:szCs w:val="32"/>
          <w:lang w:val="en-US" w:eastAsia="zh-CN"/>
        </w:rPr>
        <w:t xml:space="preserve"> </w:t>
      </w:r>
      <w:r>
        <w:rPr>
          <w:rFonts w:hint="eastAsia" w:ascii="仿宋_GB2312" w:hAnsi="仿宋_GB2312" w:cs="仿宋_GB2312"/>
          <w:b w:val="0"/>
          <w:bCs/>
          <w:sz w:val="32"/>
          <w:szCs w:val="32"/>
          <w:lang w:eastAsia="zh-CN"/>
        </w:rPr>
        <w:t>人：</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79" w:lineRule="exact"/>
        <w:ind w:leftChars="0" w:firstLine="640" w:firstLineChars="200"/>
        <w:jc w:val="right"/>
        <w:textAlignment w:val="auto"/>
        <w:rPr>
          <w:rFonts w:hint="default" w:ascii="仿宋_GB2312" w:hAnsi="仿宋_GB2312" w:eastAsia="仿宋_GB2312" w:cs="仿宋_GB2312"/>
          <w:b w:val="0"/>
          <w:bCs/>
          <w:sz w:val="32"/>
          <w:szCs w:val="32"/>
          <w:lang w:val="en-US" w:eastAsia="zh-CN"/>
        </w:rPr>
      </w:pPr>
      <w:r>
        <w:rPr>
          <w:rFonts w:hint="eastAsia" w:ascii="仿宋_GB2312" w:hAnsi="仿宋_GB2312" w:cs="仿宋_GB2312"/>
          <w:b w:val="0"/>
          <w:bCs/>
          <w:sz w:val="32"/>
          <w:szCs w:val="32"/>
          <w:lang w:eastAsia="zh-CN"/>
        </w:rPr>
        <w:t>承诺时间：</w:t>
      </w:r>
      <w:r>
        <w:rPr>
          <w:rFonts w:hint="eastAsia" w:ascii="仿宋_GB2312" w:hAnsi="仿宋_GB2312" w:cs="仿宋_GB2312"/>
          <w:b w:val="0"/>
          <w:bCs/>
          <w:sz w:val="32"/>
          <w:szCs w:val="32"/>
          <w:lang w:val="en-US" w:eastAsia="zh-CN"/>
        </w:rPr>
        <w:t xml:space="preserve">    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FangSong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4AF68E"/>
    <w:multiLevelType w:val="singleLevel"/>
    <w:tmpl w:val="F04AF68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iYzRjZDg4ODIxMmZkMzVjYzYxNzIzMDEwYjJjY2IifQ=="/>
  </w:docVars>
  <w:rsids>
    <w:rsidRoot w:val="00172A27"/>
    <w:rsid w:val="002C6552"/>
    <w:rsid w:val="008A7135"/>
    <w:rsid w:val="009B6C8E"/>
    <w:rsid w:val="057228FE"/>
    <w:rsid w:val="057437BC"/>
    <w:rsid w:val="05A764D0"/>
    <w:rsid w:val="077C4303"/>
    <w:rsid w:val="080675E9"/>
    <w:rsid w:val="0A2D64BD"/>
    <w:rsid w:val="0C197508"/>
    <w:rsid w:val="0E2821DB"/>
    <w:rsid w:val="0E983243"/>
    <w:rsid w:val="13C76019"/>
    <w:rsid w:val="16103F6C"/>
    <w:rsid w:val="16E85D7B"/>
    <w:rsid w:val="17FC671F"/>
    <w:rsid w:val="183E7030"/>
    <w:rsid w:val="19630667"/>
    <w:rsid w:val="1ABF7E1B"/>
    <w:rsid w:val="1C652AFF"/>
    <w:rsid w:val="1F2C0475"/>
    <w:rsid w:val="1FF71603"/>
    <w:rsid w:val="2151241E"/>
    <w:rsid w:val="217603E4"/>
    <w:rsid w:val="21F368CE"/>
    <w:rsid w:val="291D4E30"/>
    <w:rsid w:val="2C12431C"/>
    <w:rsid w:val="2C460C37"/>
    <w:rsid w:val="2FA133CD"/>
    <w:rsid w:val="2FB734CD"/>
    <w:rsid w:val="318930CF"/>
    <w:rsid w:val="3268442A"/>
    <w:rsid w:val="32F26434"/>
    <w:rsid w:val="360E49C7"/>
    <w:rsid w:val="370A4850"/>
    <w:rsid w:val="3AFC2A82"/>
    <w:rsid w:val="3B935062"/>
    <w:rsid w:val="3BFE16A6"/>
    <w:rsid w:val="3CFF6A7D"/>
    <w:rsid w:val="3F025BF7"/>
    <w:rsid w:val="415D5446"/>
    <w:rsid w:val="41D47F96"/>
    <w:rsid w:val="493B766D"/>
    <w:rsid w:val="49AF3853"/>
    <w:rsid w:val="4B2921F0"/>
    <w:rsid w:val="4E704012"/>
    <w:rsid w:val="50543C2B"/>
    <w:rsid w:val="50796BDA"/>
    <w:rsid w:val="54982EDD"/>
    <w:rsid w:val="58DD7519"/>
    <w:rsid w:val="59DB22CB"/>
    <w:rsid w:val="59E47B1F"/>
    <w:rsid w:val="5A7F6B61"/>
    <w:rsid w:val="5A912DC4"/>
    <w:rsid w:val="5E084418"/>
    <w:rsid w:val="5F5A5405"/>
    <w:rsid w:val="628114DD"/>
    <w:rsid w:val="64A01997"/>
    <w:rsid w:val="66B67207"/>
    <w:rsid w:val="66C61E08"/>
    <w:rsid w:val="67096762"/>
    <w:rsid w:val="6B101947"/>
    <w:rsid w:val="6C1B72F5"/>
    <w:rsid w:val="6C3C79A1"/>
    <w:rsid w:val="787429E1"/>
    <w:rsid w:val="78770AED"/>
    <w:rsid w:val="790D4C75"/>
    <w:rsid w:val="7A686724"/>
    <w:rsid w:val="7AD84002"/>
    <w:rsid w:val="7E5702BE"/>
    <w:rsid w:val="7F924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99" w:semiHidden="0"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afterLines="0"/>
    </w:pPr>
    <w:rPr>
      <w:rFonts w:eastAsia="仿宋_GB2312"/>
      <w:szCs w:val="20"/>
    </w:rPr>
  </w:style>
  <w:style w:type="paragraph" w:styleId="3">
    <w:name w:val="header"/>
    <w:basedOn w:val="1"/>
    <w:next w:val="4"/>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4">
    <w:name w:val="引用1"/>
    <w:basedOn w:val="1"/>
    <w:next w:val="1"/>
    <w:qFormat/>
    <w:uiPriority w:val="0"/>
    <w:pPr>
      <w:ind w:left="864" w:right="864"/>
      <w:jc w:val="center"/>
    </w:pPr>
    <w:rPr>
      <w:rFonts w:ascii="Times New Roman" w:hAnsi="Times New Roman" w:eastAsia="宋体" w:cs="Times New Roman"/>
      <w:i/>
      <w:iCs/>
      <w:color w:val="000000"/>
      <w:szCs w:val="24"/>
      <w:lang w:bidi="ar-SA"/>
    </w:rPr>
  </w:style>
  <w:style w:type="paragraph" w:styleId="5">
    <w:name w:val="Body Text Indent"/>
    <w:basedOn w:val="1"/>
    <w:next w:val="1"/>
    <w:unhideWhenUsed/>
    <w:qFormat/>
    <w:uiPriority w:val="99"/>
    <w:pPr>
      <w:widowControl w:val="0"/>
      <w:spacing w:line="460" w:lineRule="exact"/>
      <w:ind w:firstLine="680" w:firstLineChars="200"/>
      <w:jc w:val="both"/>
    </w:pPr>
    <w:rPr>
      <w:rFonts w:ascii="仿宋_GB2312" w:hAnsi="Times New Roman" w:eastAsia="仿宋_GB2312"/>
      <w:color w:val="auto"/>
      <w:kern w:val="2"/>
      <w:sz w:val="32"/>
      <w:lang w:eastAsia="zh-CN"/>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Body Text Indent 3"/>
    <w:basedOn w:val="1"/>
    <w:qFormat/>
    <w:uiPriority w:val="99"/>
    <w:pPr>
      <w:spacing w:line="360" w:lineRule="auto"/>
      <w:ind w:firstLine="420" w:firstLineChars="200"/>
    </w:pPr>
  </w:style>
  <w:style w:type="paragraph" w:styleId="8">
    <w:name w:val="Normal (Web)"/>
    <w:basedOn w:val="1"/>
    <w:qFormat/>
    <w:uiPriority w:val="99"/>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page number"/>
    <w:basedOn w:val="10"/>
    <w:qFormat/>
    <w:uiPriority w:val="99"/>
  </w:style>
  <w:style w:type="paragraph" w:customStyle="1" w:styleId="13">
    <w:name w:val="_Style 3"/>
    <w:basedOn w:val="14"/>
    <w:next w:val="7"/>
    <w:qFormat/>
    <w:uiPriority w:val="0"/>
    <w:rPr>
      <w:szCs w:val="22"/>
    </w:rPr>
  </w:style>
  <w:style w:type="paragraph" w:customStyle="1" w:styleId="14">
    <w:name w:val="正文_0"/>
    <w:next w:val="15"/>
    <w:qFormat/>
    <w:uiPriority w:val="0"/>
    <w:pPr>
      <w:widowControl w:val="0"/>
      <w:jc w:val="both"/>
    </w:pPr>
    <w:rPr>
      <w:rFonts w:ascii="Calibri" w:hAnsi="Calibri" w:eastAsia="宋体" w:cs="黑体"/>
      <w:kern w:val="2"/>
      <w:sz w:val="21"/>
      <w:szCs w:val="24"/>
      <w:lang w:val="en-US" w:eastAsia="zh-CN" w:bidi="ar-SA"/>
    </w:rPr>
  </w:style>
  <w:style w:type="paragraph" w:customStyle="1" w:styleId="15">
    <w:name w:val="正文文本_0"/>
    <w:basedOn w:val="14"/>
    <w:qFormat/>
    <w:uiPriority w:val="0"/>
    <w:pPr>
      <w:spacing w:after="120"/>
    </w:pPr>
    <w:rPr>
      <w:rFonts w:cs="Times New Roman"/>
    </w:rPr>
  </w:style>
  <w:style w:type="character" w:customStyle="1" w:styleId="16">
    <w:name w:val="页眉 Char"/>
    <w:basedOn w:val="10"/>
    <w:link w:val="3"/>
    <w:semiHidden/>
    <w:qFormat/>
    <w:uiPriority w:val="99"/>
    <w:rPr>
      <w:sz w:val="18"/>
      <w:szCs w:val="18"/>
    </w:rPr>
  </w:style>
  <w:style w:type="character" w:customStyle="1" w:styleId="17">
    <w:name w:val="页脚 Char"/>
    <w:basedOn w:val="10"/>
    <w:link w:val="6"/>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1538</Words>
  <Characters>1664</Characters>
  <Lines>6</Lines>
  <Paragraphs>1</Paragraphs>
  <TotalTime>1</TotalTime>
  <ScaleCrop>false</ScaleCrop>
  <LinksUpToDate>false</LinksUpToDate>
  <CharactersWithSpaces>1688</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2020-11-20T14:46:00Z</dcterms:created>
  <dc:creator>dell</dc:creator>
  <cp:lastModifiedBy>-Jus</cp:lastModifiedBy>
  <cp:lastPrinted>2022-11-03T03:14:00Z</cp:lastPrinted>
  <dcterms:modified xsi:type="dcterms:W3CDTF">2023-09-21T03:45:29Z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3745A22DA7954B1390B26A3C84DBB197</vt:lpwstr>
  </property>
</Properties>
</file>