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24" w:space="1"/>
        </w:pBdr>
        <w:ind w:right="29" w:rightChars="14"/>
        <w:jc w:val="distribute"/>
        <w:rPr>
          <w:rFonts w:hint="eastAsia" w:ascii="宋体"/>
          <w:b/>
          <w:color w:val="FF0000"/>
          <w:spacing w:val="-4"/>
          <w:sz w:val="52"/>
          <w:szCs w:val="52"/>
        </w:rPr>
      </w:pPr>
      <w:r>
        <w:rPr>
          <w:rFonts w:hint="eastAsia" w:ascii="宋体" w:hAnsi="宋体"/>
          <w:b/>
          <w:color w:val="FF0000"/>
          <w:spacing w:val="-4"/>
          <w:sz w:val="52"/>
          <w:szCs w:val="52"/>
        </w:rPr>
        <w:t>深圳市规划和自然资源局福田管理局</w:t>
      </w:r>
      <w:bookmarkStart w:id="0" w:name="neibumg"/>
      <w:bookmarkEnd w:id="0"/>
    </w:p>
    <w:p>
      <w:pPr>
        <w:spacing w:line="540" w:lineRule="exact"/>
        <w:ind w:right="312"/>
        <w:jc w:val="left"/>
        <w:rPr>
          <w:rFonts w:hint="eastAsia" w:ascii="仿宋_GB2312" w:eastAsia="仿宋_GB2312"/>
          <w:sz w:val="32"/>
        </w:rPr>
      </w:pPr>
    </w:p>
    <w:p>
      <w:pPr>
        <w:spacing w:line="560" w:lineRule="exact"/>
        <w:ind w:right="210" w:rightChars="100"/>
        <w:jc w:val="right"/>
        <w:rPr>
          <w:rFonts w:hint="eastAsia" w:ascii="仿宋_GB2312" w:eastAsia="仿宋_GB2312"/>
          <w:sz w:val="32"/>
        </w:rPr>
      </w:pPr>
      <w:bookmarkStart w:id="1" w:name="DOC_FLAG"/>
      <w:r>
        <w:rPr>
          <w:rFonts w:hint="eastAsia" w:ascii="仿宋_GB2312" w:eastAsia="仿宋_GB2312"/>
          <w:sz w:val="32"/>
        </w:rPr>
        <w:t>深规划资源福函</w:t>
      </w:r>
      <w:bookmarkEnd w:id="1"/>
      <w:r>
        <w:rPr>
          <w:rFonts w:hint="eastAsia" w:ascii="仿宋_GB2312" w:eastAsia="仿宋_GB2312"/>
          <w:sz w:val="32"/>
        </w:rPr>
        <w:t>〔</w:t>
      </w:r>
      <w:bookmarkStart w:id="2" w:name="DOC_YEAR1"/>
      <w:r>
        <w:rPr>
          <w:rFonts w:ascii="仿宋_GB2312" w:eastAsia="仿宋_GB2312"/>
          <w:sz w:val="32"/>
        </w:rPr>
        <w:t>2019</w:t>
      </w:r>
      <w:bookmarkEnd w:id="2"/>
      <w:r>
        <w:rPr>
          <w:rFonts w:hint="eastAsia" w:ascii="仿宋_GB2312" w:eastAsia="仿宋_GB2312"/>
          <w:sz w:val="32"/>
        </w:rPr>
        <w:t>〕</w:t>
      </w:r>
      <w:bookmarkStart w:id="3" w:name="DOC_SEQ1"/>
      <w:r>
        <w:rPr>
          <w:rFonts w:ascii="仿宋_GB2312" w:eastAsia="仿宋_GB2312"/>
          <w:sz w:val="32"/>
        </w:rPr>
        <w:t>208</w:t>
      </w:r>
      <w:bookmarkEnd w:id="3"/>
      <w:r>
        <w:rPr>
          <w:rFonts w:hint="eastAsia" w:ascii="仿宋_GB2312" w:eastAsia="仿宋_GB2312"/>
          <w:sz w:val="32"/>
        </w:rPr>
        <w:t>号</w:t>
      </w:r>
    </w:p>
    <w:p>
      <w:pPr>
        <w:spacing w:line="560" w:lineRule="exact"/>
        <w:ind w:right="312"/>
        <w:jc w:val="left"/>
        <w:rPr>
          <w:rFonts w:hint="eastAsia" w:ascii="仿宋_GB2312" w:eastAsia="仿宋_GB2312"/>
          <w:sz w:val="32"/>
        </w:rPr>
      </w:pPr>
    </w:p>
    <w:p>
      <w:pPr>
        <w:spacing w:line="560" w:lineRule="exact"/>
        <w:ind w:right="312"/>
        <w:jc w:val="left"/>
        <w:rPr>
          <w:rFonts w:hint="eastAsia" w:ascii="仿宋_GB2312" w:eastAsia="仿宋_GB2312"/>
          <w:sz w:val="32"/>
          <w:szCs w:val="32"/>
        </w:rPr>
      </w:pPr>
      <w:bookmarkStart w:id="4" w:name="COVERRED_DEL_END"/>
    </w:p>
    <w:bookmarkEnd w:id="4"/>
    <w:p>
      <w:pPr>
        <w:spacing w:line="600" w:lineRule="exact"/>
        <w:jc w:val="center"/>
        <w:rPr>
          <w:rFonts w:hint="eastAsia" w:ascii="方正小标宋简体" w:hAnsi="宋体" w:eastAsia="方正小标宋简体"/>
          <w:sz w:val="44"/>
          <w:szCs w:val="44"/>
        </w:rPr>
      </w:pPr>
      <w:bookmarkStart w:id="5" w:name="SENDDOCUMENT_ORGAN"/>
      <w:bookmarkEnd w:id="5"/>
      <w:bookmarkStart w:id="6" w:name="CONTENT"/>
      <w:bookmarkEnd w:id="6"/>
      <w:bookmarkStart w:id="7" w:name="TITLE_NEW"/>
      <w:r>
        <w:rPr>
          <w:rFonts w:hint="eastAsia" w:ascii="方正小标宋简体" w:hAnsi="宋体" w:eastAsia="方正小标宋简体"/>
          <w:sz w:val="44"/>
          <w:szCs w:val="44"/>
        </w:rPr>
        <w:t>市规划和自然资源局福田管理局关于福田区</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第七届人大四次会议第</w:t>
      </w:r>
      <w:r>
        <w:rPr>
          <w:rFonts w:ascii="方正小标宋简体" w:hAnsi="宋体" w:eastAsia="方正小标宋简体"/>
          <w:sz w:val="44"/>
          <w:szCs w:val="44"/>
        </w:rPr>
        <w:t>20190161号</w:t>
      </w:r>
    </w:p>
    <w:p>
      <w:pPr>
        <w:spacing w:line="600" w:lineRule="exact"/>
        <w:jc w:val="center"/>
        <w:rPr>
          <w:rFonts w:hint="eastAsia" w:ascii="方正小标宋简体" w:hAnsi="宋体" w:eastAsia="方正小标宋简体"/>
          <w:sz w:val="44"/>
          <w:szCs w:val="44"/>
        </w:rPr>
      </w:pPr>
      <w:r>
        <w:rPr>
          <w:rFonts w:ascii="方正小标宋简体" w:hAnsi="宋体" w:eastAsia="方正小标宋简体"/>
          <w:sz w:val="44"/>
          <w:szCs w:val="44"/>
        </w:rPr>
        <w:t>建议答复意见的函</w:t>
      </w:r>
      <w:bookmarkEnd w:id="7"/>
    </w:p>
    <w:p>
      <w:pPr>
        <w:spacing w:line="580" w:lineRule="exact"/>
        <w:rPr>
          <w:rFonts w:hint="eastAsia"/>
          <w:b/>
          <w:sz w:val="44"/>
          <w:szCs w:val="44"/>
        </w:rPr>
      </w:pPr>
    </w:p>
    <w:p>
      <w:pPr>
        <w:spacing w:line="580" w:lineRule="exact"/>
        <w:rPr>
          <w:rFonts w:hint="eastAsia" w:ascii="仿宋_GB2312" w:hAnsi="宋体" w:eastAsia="仿宋_GB2312"/>
          <w:sz w:val="32"/>
          <w:szCs w:val="32"/>
        </w:rPr>
      </w:pPr>
      <w:bookmarkStart w:id="8" w:name="MAINLY_TO_NEW"/>
      <w:r>
        <w:rPr>
          <w:rFonts w:hint="eastAsia" w:ascii="仿宋_GB2312" w:hAnsi="宋体" w:eastAsia="仿宋_GB2312"/>
          <w:sz w:val="32"/>
          <w:szCs w:val="32"/>
        </w:rPr>
        <w:t>尊敬的姚慧琼代表</w:t>
      </w:r>
      <w:r>
        <w:rPr>
          <w:rFonts w:ascii="仿宋_GB2312" w:hAnsi="宋体" w:eastAsia="仿宋_GB2312"/>
          <w:sz w:val="32"/>
          <w:szCs w:val="32"/>
        </w:rPr>
        <w:t>:</w:t>
      </w:r>
      <w:bookmarkEnd w:id="8"/>
      <w:r>
        <w:rPr>
          <w:rFonts w:hint="eastAsia" w:ascii="仿宋_GB2312" w:hAnsi="宋体" w:eastAsia="仿宋_GB2312"/>
          <w:sz w:val="32"/>
          <w:szCs w:val="32"/>
        </w:rPr>
        <w:t xml:space="preserve"> </w:t>
      </w:r>
    </w:p>
    <w:p>
      <w:pPr>
        <w:spacing w:line="580" w:lineRule="exact"/>
        <w:ind w:firstLine="640" w:firstLineChars="200"/>
        <w:rPr>
          <w:rFonts w:hint="eastAsia" w:ascii="仿宋_GB2312" w:hAnsi="宋体" w:eastAsia="仿宋_GB2312"/>
          <w:sz w:val="32"/>
          <w:szCs w:val="32"/>
        </w:rPr>
      </w:pPr>
      <w:bookmarkStart w:id="9" w:name="CONTENT_NEW"/>
      <w:bookmarkEnd w:id="9"/>
      <w:r>
        <w:rPr>
          <w:rFonts w:hint="eastAsia" w:ascii="仿宋_GB2312" w:hAnsi="宋体" w:eastAsia="仿宋_GB2312"/>
          <w:sz w:val="32"/>
          <w:szCs w:val="32"/>
        </w:rPr>
        <w:t>您提出的《关于加快推进福田星河COCO Park与星河国际商业间连桥建设的建议》（深圳市福田区第七届人大四次会议第20190161号）收悉。此件由我局主办，区建筑工务署及福田交通运输局汇办。我局对此建议高度重视，经认真研究，现就您的建议事项答复如下：</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一、关于请区政府加大力度推动尽快完成该连桥设计与建造，争取可以在2019年9月29日开业前完工的建议</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Cocopark与星河国际规划有一条连廊连接，向东连接平安大厦及荣超商会大厦，此条连廊是福田中心区二层空中连廊系统的一部分。我局认同代表提到的中心区公共空间、商业需要动态调整和提升。2016年受福田区政府委托，我局启动了福田中心区空中连廊详细规划（以下简称规划方案）的研究，借鉴</w:t>
      </w:r>
      <w:r>
        <w:rPr>
          <w:rFonts w:hint="eastAsia" w:ascii="仿宋_GB2312" w:hAnsi="宋体" w:eastAsia="仿宋_GB2312"/>
          <w:sz w:val="32"/>
          <w:szCs w:val="32"/>
          <w:lang w:val="en-US" w:eastAsia="zh-CN"/>
        </w:rPr>
        <w:t>中国</w:t>
      </w:r>
      <w:bookmarkStart w:id="14" w:name="_GoBack"/>
      <w:bookmarkEnd w:id="14"/>
      <w:r>
        <w:rPr>
          <w:rFonts w:hint="eastAsia" w:ascii="仿宋_GB2312" w:hAnsi="宋体" w:eastAsia="仿宋_GB2312"/>
          <w:sz w:val="32"/>
          <w:szCs w:val="32"/>
        </w:rPr>
        <w:t>香港、韩国、纽约等城市的案例，通过对空中、地上、地下三个层面进行分析和研究，利用连廊、电梯、附体坡道等设施的设置，起到连接激活中心区公共空间（含地铁、枢纽站），整合商业体块，促进各独立组团之间互联互通、无缝连接的作用，达到福田中心区集聚辐射带动周边的效应。目前，福田区政府有关单位正在积极推进中心区二层连廊的建设，其中就包括了星河国际与COCO Park之间的连廊。按规划方案的研究，连廊需保持公共性与开放性。在实施层面，由于星河国际花园业主坚决反对修建该连廊建设，我局将在审批之前充分征求星河国际花园业主意见并依法依规进行审批。</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二、关于在空中连廊建设规划兼顾商业需求、桥的宽度、加装空调及未来管理等建议</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层连廊定位是24小时对公众开放的开放性的公共空间，设计之初已经在收集相关物业的意见并做了沟通，包括连廊的走向和连接位置都是根据地下建筑空间、管线的走位、地面建筑立面、消防要求以及相关物业单位协商选择的最佳位置，同时兼顾商家需求；关于连廊封闭性和宽度以及加装空调的建议，区建筑工务署将把相关意见提供给专业设计师及评审专家，最终根据设计专家和专家评审意见实施，保证连廊的设计品质和舒适性；关于连廊的内部装修和未来管理，为保证整个连廊系统的统一性，内部装修应包含在整个连廊项目范围内一起实施，关于连廊的管理，连廊系统建成后运营管理将由区政府统筹安排。</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感谢您对城市规划与建设的关心与支持。</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此复。</w:t>
      </w:r>
    </w:p>
    <w:p>
      <w:pPr>
        <w:spacing w:line="560" w:lineRule="exact"/>
        <w:ind w:left="2291" w:leftChars="329" w:hanging="1600" w:hangingChars="500"/>
        <w:rPr>
          <w:rFonts w:hint="eastAsia" w:ascii="仿宋_GB2312" w:eastAsia="仿宋_GB2312"/>
          <w:sz w:val="32"/>
          <w:szCs w:val="32"/>
        </w:rPr>
      </w:pPr>
    </w:p>
    <w:p>
      <w:pPr>
        <w:spacing w:line="560" w:lineRule="exact"/>
        <w:ind w:right="1040"/>
        <w:jc w:val="right"/>
        <w:rPr>
          <w:rFonts w:hint="eastAsia" w:ascii="仿宋_GB2312" w:eastAsia="仿宋_GB2312"/>
          <w:sz w:val="32"/>
          <w:szCs w:val="32"/>
        </w:rPr>
      </w:pPr>
    </w:p>
    <w:p>
      <w:pPr>
        <w:spacing w:line="560" w:lineRule="exact"/>
        <w:ind w:right="1040"/>
        <w:jc w:val="right"/>
        <w:rPr>
          <w:rFonts w:hint="eastAsia" w:ascii="仿宋_GB2312" w:eastAsia="仿宋_GB2312"/>
          <w:sz w:val="32"/>
          <w:szCs w:val="32"/>
        </w:rPr>
      </w:pPr>
    </w:p>
    <w:p>
      <w:pPr>
        <w:wordWrap w:val="0"/>
        <w:spacing w:line="560" w:lineRule="exact"/>
        <w:jc w:val="right"/>
        <w:rPr>
          <w:rFonts w:hint="eastAsia" w:ascii="仿宋_GB2312" w:eastAsia="仿宋_GB2312"/>
          <w:sz w:val="32"/>
          <w:szCs w:val="32"/>
        </w:rPr>
      </w:pPr>
      <w:bookmarkStart w:id="10" w:name="BUREAU_NAME_JP"/>
      <w:r>
        <w:rPr>
          <w:rFonts w:hint="eastAsia" w:ascii="仿宋_GB2312" w:eastAsia="仿宋_GB2312"/>
          <w:sz w:val="32"/>
          <w:szCs w:val="32"/>
        </w:rPr>
        <w:t>市规划和自然资源局福田管理局</w:t>
      </w:r>
      <w:bookmarkEnd w:id="10"/>
    </w:p>
    <w:p>
      <w:pPr>
        <w:wordWrap w:val="0"/>
        <w:spacing w:line="560" w:lineRule="exact"/>
        <w:ind w:right="992"/>
        <w:jc w:val="right"/>
        <w:rPr>
          <w:rFonts w:hint="eastAsia" w:ascii="仿宋_GB2312" w:eastAsia="仿宋_GB2312"/>
          <w:sz w:val="32"/>
          <w:szCs w:val="32"/>
        </w:rPr>
      </w:pPr>
      <w:bookmarkStart w:id="11" w:name="INSCRIBE_DATE"/>
      <w:r>
        <w:rPr>
          <w:rFonts w:hint="eastAsia" w:ascii="仿宋_GB2312" w:eastAsia="仿宋_GB2312"/>
          <w:sz w:val="32"/>
          <w:szCs w:val="32"/>
        </w:rPr>
        <w:t>2019年6月12日</w:t>
      </w:r>
      <w:bookmarkEnd w:id="11"/>
    </w:p>
    <w:p>
      <w:pPr>
        <w:spacing w:line="560" w:lineRule="exact"/>
        <w:ind w:firstLine="560" w:firstLineChars="200"/>
        <w:rPr>
          <w:rFonts w:hint="eastAsia"/>
          <w:sz w:val="28"/>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（联系人：</w:t>
      </w:r>
      <w:bookmarkStart w:id="12" w:name="LINKMAN"/>
      <w:r>
        <w:rPr>
          <w:rFonts w:hint="eastAsia" w:ascii="仿宋_GB2312" w:eastAsia="仿宋_GB2312"/>
          <w:sz w:val="32"/>
          <w:szCs w:val="32"/>
        </w:rPr>
        <w:t>邱婷</w:t>
      </w:r>
      <w:bookmarkEnd w:id="12"/>
      <w:r>
        <w:rPr>
          <w:rFonts w:hint="eastAsia" w:ascii="仿宋_GB2312" w:eastAsia="仿宋_GB2312"/>
          <w:sz w:val="32"/>
          <w:szCs w:val="32"/>
        </w:rPr>
        <w:t>，联系电话：</w:t>
      </w:r>
      <w:bookmarkStart w:id="13" w:name="LINKTEL"/>
      <w:r>
        <w:rPr>
          <w:rFonts w:ascii="仿宋_GB2312" w:eastAsia="仿宋_GB2312"/>
          <w:sz w:val="32"/>
          <w:szCs w:val="32"/>
        </w:rPr>
        <w:t>83136230</w:t>
      </w:r>
      <w:bookmarkEnd w:id="13"/>
      <w:r>
        <w:rPr>
          <w:rFonts w:hint="eastAsia" w:ascii="仿宋_GB2312" w:eastAsia="仿宋_GB2312"/>
          <w:sz w:val="32"/>
          <w:szCs w:val="32"/>
        </w:rPr>
        <w:t>）</w:t>
      </w:r>
    </w:p>
    <w:p>
      <w:pPr>
        <w:spacing w:line="560" w:lineRule="exact"/>
        <w:ind w:right="210" w:rightChars="100"/>
        <w:jc w:val="right"/>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A73FFBB-5804-46B5-AECE-385946B63E6A}"/>
  </w:font>
  <w:font w:name="仿宋_GB2312">
    <w:altName w:val="仿宋"/>
    <w:panose1 w:val="02010609030101010101"/>
    <w:charset w:val="86"/>
    <w:family w:val="modern"/>
    <w:pitch w:val="default"/>
    <w:sig w:usb0="00000000" w:usb1="00000000" w:usb2="00000010" w:usb3="00000000" w:csb0="00040000" w:csb1="00000000"/>
    <w:embedRegular r:id="rId2" w:fontKey="{F3A7575A-6412-4F71-8716-F018B7C886A7}"/>
  </w:font>
  <w:font w:name="方正小标宋简体">
    <w:panose1 w:val="02000000000000000000"/>
    <w:charset w:val="86"/>
    <w:family w:val="auto"/>
    <w:pitch w:val="default"/>
    <w:sig w:usb0="00000001" w:usb1="08000000" w:usb2="00000000" w:usb3="00000000" w:csb0="00040000" w:csb1="00000000"/>
    <w:embedRegular r:id="rId3" w:fontKey="{5FF6E2A4-6D1F-4511-BB59-AC2C6D56E8B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005153E9"/>
    <w:rsid w:val="00483191"/>
    <w:rsid w:val="005153E9"/>
    <w:rsid w:val="009C16CD"/>
    <w:rsid w:val="2DF2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Words>
  <Characters>911</Characters>
  <Lines>7</Lines>
  <Paragraphs>2</Paragraphs>
  <TotalTime>0</TotalTime>
  <ScaleCrop>false</ScaleCrop>
  <LinksUpToDate>false</LinksUpToDate>
  <CharactersWithSpaces>1068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2019-12-04T02:19:00Z</dcterms:created>
  <dc:creator>彭芬</dc:creator>
  <cp:lastModifiedBy>-Jus</cp:lastModifiedBy>
  <dcterms:modified xsi:type="dcterms:W3CDTF">2023-11-24T08:29:35Z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A6525420B9A24B09A579217CC4B4C3A5_12</vt:lpwstr>
  </property>
</Properties>
</file>